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4C22">
      <w:pPr>
        <w:rPr>
          <w:rFonts w:ascii="Helvetica" w:hAnsi="Helvetica" w:cs="Helvetica"/>
          <w:color w:val="auto"/>
        </w:rPr>
      </w:pPr>
      <w:bookmarkStart w:id="0" w:name="_GoBack"/>
      <w:r>
        <w:rPr>
          <w:rFonts w:ascii="Helvetica" w:hAnsi="Helvetica" w:cs="Helvetica"/>
          <w:b/>
          <w:bCs/>
          <w:color w:val="auto"/>
        </w:rPr>
        <w:t>II OSK 2366/16 - Wyrok</w:t>
      </w:r>
    </w:p>
    <w:bookmarkEnd w:id="0"/>
    <w:p w:rsidR="00000000" w:rsidRDefault="00CB4C22">
      <w:pPr>
        <w:rPr>
          <w:rFonts w:ascii="Helvetica" w:hAnsi="Helvetica" w:cs="Helvetica"/>
          <w:color w:val="auto"/>
        </w:rPr>
      </w:pPr>
    </w:p>
    <w:tbl>
      <w:tblPr>
        <w:tblW w:w="934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869"/>
        <w:gridCol w:w="74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orzeczenia</w:t>
            </w:r>
          </w:p>
        </w:tc>
        <w:tc>
          <w:tcPr>
            <w:tcW w:w="7477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2017-06-22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wp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ywu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2016-09-29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Naczelny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 Administracyjny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dziowie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Jacek Chlebny /przewodnicz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cy/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Ma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gorzata Da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kowska - Szary /sprawozdawca/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W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odzimierz Ryms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Symbol z opisem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6271 Ochrona cudzoziemca, w tym nadawanie statusu uchod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ź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cy, azyl, zezwolenie na pobyt tolerowany i ochrona czasowa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Has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 tematyczne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Cudzoziemcy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Sygn. powi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zane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IV SA/Wa 2029/15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Skar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ony organ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Inne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Tre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ść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 xml:space="preserve"> wyniku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Uchylono zaskar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ony wyrok i zaskar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on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w cz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ęś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ci, w pozosta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ym zakresie skarg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oddalono.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Powo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ane przepisy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2016 nr 0 poz 718; art. 138, art. 145 par. 1 pkt 1 lit. c, art. 184; Ustawa z dnia 30 sierpnia 2002 r. - Prawo o post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dami administracyjnymi - tekst jednolity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Dz.U. 2013 nr 0 poz 267; art. 7, art. 8, art. 75 par. 1, 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art. 78 par. 1, art. 79, art. 80, art. 107 par. 3, art. 136; Ustawa z dnia 14 czerwca 1960 r. Kodeks post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powania administracyjnego - tekst jednolity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2012 nr 0 poz 680; art. 48 ust. 1, art. 97 ust. 1 pkt 1a; Ustawa z dnia 13 czerwca 2003 r. o udziela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niu cudzoziemcom ochrony na terytorium Rzeczypospolitej Polskiej - tekst jednolity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1991 nr 120 poz 526; art. 2, art. 3 ust. 1, art. 4, art. 6 ust. 2, art. 27 ust. 3, art. 28, art. 29 ust. 1; Konwencja o prawach dziecka, przyj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ta przez Zgromadzenie Og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ó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lne Narod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ó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w Zjednoczonych dnia 20 listopada 1989 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Sentencja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Naczelny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adzie: Przewodnicz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cy: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dzia NSA Jacek Chlebny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dziowie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dzia NSA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odzimierz Ryms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dzia NSA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gorzata 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kowska-Szary (spr.) Protokolant starszy inspekt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or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dowy El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bieta Maik po rozpoznaniu w dniu 22 czerwca 2017 r. na rozprawie w Izbie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lnoadministracyjnej sprawy ze skargi kasacyjnej Rzecznika Praw Dziecka od wyroku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du Administracyjnego w Warszawie z dnia 31 marca 2016 r. sygn. akt IV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SA/Wa 2029/15 w sprawie ze skargi A. B.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Rady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 dnia [...] maja 2015 r. nr [...] w przedmiocie odmowy nadania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1. uchyla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ony wyrok, 2. uchyla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Rady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 dnia [...] maja 2015 r. nr [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...] w zakresie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odmowy udzielenia zgody na pobyt tolerowany i oddala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pozosta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ym zakresie.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Uzasadnienie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Warszawie wyrokiem z dnia 31 marca 2016r., sygn. akt IV SA/Wa 2029/15, oddali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A. B.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Rady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 dnia [...] maja 2015 r. nr [...] w przedmiocie odmowy nadania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szy wyrok zapad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ciach faktycznych i prawnych sprawy: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A. B., obywatel Federacji Rosyjskiej narodowo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czecze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skiej,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dniu 30 czerwca 2013 r. do Szefa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do Spraw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wniosek o nadanie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w Polsce. Wnioskiem obj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oletnie dzieci. We wniosku poda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kraju pochodzenia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ladowany przez zamasko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wane osoby,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go zabiera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i bi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y. 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jednak nigdy zatrzymany, aresztowany ani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dzony. 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nie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adnej partii politycznej, nie uczestniczy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adnym konflikcie zbrojnym.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Szef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do Spraw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dnia [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...] lutego 2015 r.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cemu i jego rodzinie nadania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cy, udzielenia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cej oraz zgody na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pobyt tolerowany. Zdaniem Szefa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du, z przedstawionych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faktycznych nie wynika, aby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ladowany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rzez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adze publiczne z powodu rasy, religii, narodowo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przynale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do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lonej grupy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ecznej lub przekona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politycznych, co jest niezb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uznania za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rozumieniu art. 13 ust. 1 ustawy z dnia 13 czerwca 2003 r. o udzielan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iu cudzoziemcom ochrony na terytorium Rzeczypospolitej Polskiej (Dz. U. z 2012 r. poz. 680 ze zm.). Organ stwierdzi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wnioskodawca nie jest wiarygodny, poniewa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jego zeznania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sprzeczne, a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 dokumenty fa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szywe.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Uzasadniaj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odmow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udzielenia cu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dzoziemcowi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Szef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wskaza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stosunku do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do udzielenia takiej ochrony nie wyst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Nie ma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podstaw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lonych w art. 97 ust. 1 pkt 1 i 1a ustawy, do udzielenia cudzoziemcowi zgody na pobyt tol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erowany.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Rada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po rozpoznaniu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 cudzoziemca,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dnia[...] maja 2015 r. utrzyma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 mocy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Szefa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Rada podzieli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 stanowisko organu I instancji,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jest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rozumieniu Konwencji Genewskiej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oraz nie zas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na udzielenie mu innych form ochrony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dzynarodowej. Zdaniem organu, powodem opuszczenia kraju pochodzenia przez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i jego rodzin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obawy przed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ladowaniem z powodu rasy, religii, narodowo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wyznawanych pogl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olitycznych czy przynale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do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lonej grupy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ecznej, lecz ch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poprawy warunk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cemu i jego rodzinie w kraju pochodzenia nie grozi kara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mierci, tortury lub nieludzkie traktowanie czy karanie, powa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ne i zindywidualizowane zagro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dla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 i zdrowia, a zatem nie ma podstaw do udzielenia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cej. Organ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awczy poda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Republice Czeczenii nie wyst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puje obecnie zmasowany konflikt wewn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trzny, ani tym bardziej en mass i terror,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rego celem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aby ludno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cywilna.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Nadal dochodzi do przypadk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przemocy stosowanej przez struktury kadyrowskie, boj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wki islamskie, grupy bojownik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ale porwania dla okupu, aktu przemocy i wymuszenia nie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politycznego lecz kryminalne 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skutecznie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cigane przez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adze Federa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cji Rosyjskiej. Podziemie zbrojne, walcz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o utworzenie republiki islamskiej jest rozbite i nie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na szersz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przeciwko ludno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cywilnej, cho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tpliwie destabilizuje sytuacj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autonomicznych republikach Kaukazu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nocnego. Tortury czy zab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jstwa gro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 miejscowej ludno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lecz jedynie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lone grupy 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b, podejrzewanych o prowadzenie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skierowanej przeciwko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adzom lub jej wspieranie. Wysoki wska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nik bezrobocia oraz korupcja jest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sto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em decyzji o emigracji do inny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ch region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Federacji Rosyjskiej lub innych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stw. Tymczasem, zdaniem Rady,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eli cudzoziemiec uzna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warunki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 w Republice Czeczenii mu nie odpowiadaj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podj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osiedlenia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innej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Federacji Rosyjskiej,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 jest krajem jego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ochodzenia. Osoby pochodz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z Kaukazu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nocnego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swobodnie podr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osiedla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o czym najlepiej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wiadczy fakt istnienia du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ych skupisk diaspory czecze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skiej w prawie wszystkich du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ych aglomeracjach miejskich Centralnego Okr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gu Federalnego.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A. B.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Rady, zarzucaj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jej naruszenie: art. 68 ust. 1 ustawy o udzielaniu cudzoziemcom ochrony poprzez jego niezastosowanie w sprawie, podczas gdy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informowa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poddawany przemocy w kraju pochodzenia; art. 78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 k.p.a. poprzez nieuwzgl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dnienie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dania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 jego ponowne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uchanie oraz o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uchanie jego dzieci X. X. i X. Y., podczas gdy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te mia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na celu wykazanie nowych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odmiennych do tych ustalonych przez organ, a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h istotne znaczenie dla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cia sprawy; art. 10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k.p.a. poprzez pozbawienie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prawa do czynnego udzia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polegaj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na bezpodstawnej odmowie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dnienia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dania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uchanie jego i jego dw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jki dzieci, co 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konsekwencji doprowadzi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do braku dok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adnego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nienia stanu faktycznego sprawy; art. 7, art. 77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i art. 80 k.p.a. poprzez nieprzeprowadzenie wszelkich niezb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dnych czynno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 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sprawie, tj.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i ponownego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ska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cego, przeprowadzenie bada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lekarskich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oraz pomini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dowodu - 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lekarskiego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z 18 kwietnia 2015 r.; art. 8 k.p.a. poprzez prowadzenie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w spos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niebudz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zaufania strony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do organu orzekaj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na bezpodstawne nieuwzgl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dnienie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dania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zmierzaj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do wykazania odmiennych ustale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 poczynione przez organ orzekaj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w sprawie; art. 6 k.p.a. poprzez niezastosowanie art. 68 ust. 1 ustawy; art. 13 ust. 1 i art. 15 ustawy 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udzielaniu cudzoziemcom ochrony, poprzez ich niezastosowanie w sprawie, podczas gdy z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sprawy wynika, 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do nadania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cy, ewentualnie udzielenia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cej; art. 19 ust. 1 pkt 1 i art. 20 ust. 1 pkt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1 ww. ustawy poprzez ich niew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ciwe zastosowanie, podczas gdy z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sprawy wynika, 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do nadania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cy, ewentualnie udzielenia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cej; art. 97 ust. 1 pkt la ww. ustawy poprzez jego niezastosowanie 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sprawie, podczas gdy z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sprawy wynika, 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do udzielenie zgody na pobyt tolerowany.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Rada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w odpowiedzi na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wnios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o jej oddalenie.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Warszawie, w uzasadnieniu przywo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nego na wst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pie wyroku stwierdzi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organ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 przyj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nie jest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ladowany z przyczyn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lonych w Konwencji genewskiej. W konsekwencji nie spe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anek do przyznania ochrony przewidzianej w ustawie o udzielaniu cud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zoziemcom ochrony na terytorium Rzeczypospolitej Polskiej.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w ca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podzieli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ocen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Rady zar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wno co do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lnej, niskiej wiarygodno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cego jak i co do tego,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jego zeznania 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przyczyn opuszczenia kraju pochodzenia i gro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cych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mu represji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niewiarygodne.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cy podnosi,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ywi obaw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przed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ladowaniami ze strony obecnej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adzy i wskazuje,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jest nachodzony przez bli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ej nieokre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lonych ludzi i wzywany na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uchania, niemniej cudzoziemiec,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sze, mu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si uprawdopodobni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wno realno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dolegliwo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gro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mu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ladowa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jak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uzyskania ochrony ze strony organ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cigania kraju pochodzenia. Organ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usznie zauwa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wnioskodawca 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poszukiwany lub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cigany przez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adze miejscow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lub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by rosyjskie, nie udziela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ecznej lub politycznej oraz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–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co najistotniejsze - nigdy 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aresztowany,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ziony lub formalnie oskar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ony o udzielanie pomocy bojownikom. Nie ulega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sytuacja w Czeczenii oraz 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ym obszarze Kaukazu nie jest stabilna, a standardy ochrony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odbiegaj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 tych stosowanych przez organy ochrony prawnej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uznawanych za wzorzec demokratycznych ustroj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prawnych. Nie oznacza to jednak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 dokonywania przez organ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generalizowania i uznawania za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wszystkich 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zamieszkuj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te kraje. Jak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 skonstatowa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organ,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ugruntowane orzecznictwo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dowoadministracyjne, 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stosowania Konwencji Genewskiej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zindywidualizowane,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uzasadnione obawy danej osoby przed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ladowaniem z powod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le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lonych w Konwencji, a nie istniej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generalnie sytuacja w kraju jej pochodzenia. Dlatego organ, w ocenie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du,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 uzna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sprawie nie wyst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uzasadniaj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przyznanie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cemu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Zdaniem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owe jest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stanowisko,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odniesieniu do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nie zachodz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uzasadniaj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przyznanie mu ochrony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dzynarodowej w postaci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czy zgody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tolerowany. Z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dowodowego sprawy nie wynika bowiem, aby cudzoziemcowi w dacie opuszczenia kraju grozi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wskazane w art. 15 pkt 2 i 3 oraz art. 97 ust. 1 ustawy represje, i aby stan ten uleg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zmianie w chwili obecnej.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Organy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rzeanalizowa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sytuacj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pod 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tem zasadno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przyznania im ochrony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dzynarodowej.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przyznania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cy,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czy zgody na pobyt tolerowany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identyczne zar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wno dla dzieci jak i dla 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noletn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ich,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tym ch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zapewnienia dzieciom lepszych warunk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 bytowych nie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uzasadnia obj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ich ochron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Polsce. Z akt sprawy nie wynika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przypadku powrotu do kraju pochodzenia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yby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naruszone prawa dzieci w stopniu 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stotnie zagra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ich rozwojowi psychofizycznemu.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nie podzieli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zarzutu naruszenia art. 68 ust. 1 ustawy o udzielaniu cudzoziemcom ochrony.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we wniosku o nadanie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zg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asza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adnych dolegliwo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i problem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zdrowotny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ch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zanych ze sfer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psychologiczn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We wniosku statusowym jednoznacznie 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poddawany przemocy fizycznej lub psychicznej. W trakcie wywiadu statusowego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 zg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asza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adnych problem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zdrowotnych.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Zdaniem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organ 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wszelkich stara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celu zebrania wyczerpuj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dowodowego oraz przeanalizowa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wnikliwie spraw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we wszelkich jej aspektach. Organy uczyni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zado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wymogom wynikaj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z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art. 7, art. 77 oraz 80 k.p.a. opieraj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swoj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ocen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konuj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podstawach, przedstawiaj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obszern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argumentacj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tre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decyzji. Odmawiaj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wiarygodno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poszczeg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lnym 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wiadczeniom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cego, organy uczyni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to po wszechstronnym ich rozpatrzeniu,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przyczyny takiej oceny.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podkre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przy ty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m,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na 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wniosek o nadanie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spoczywa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zek przedstawienia informacji niezb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dnych do ustalenia stanu faktycznego sprawy oraz udost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pnienia posiadanych dowod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potwierdzaj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wskazane w uzasadnieniu wniosku. Pod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zieli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stanowisko organu co do niecelowo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dodatkowego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jak i jego dzieci,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 na uwadze,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 chwili przywo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ywanych przez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zdarze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uzasadnia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przyznanie mu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w Polsce mia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9 i 12 lat. Ponadto, zdaniem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du, organ nie naruszy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80 k.p.a. uznaj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udowodni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wzywany na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uchanie oraz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przebywa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szpitalu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pobiciem przez nieznanych sprawc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kasacyjn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Rzecznik Praw Dziecka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szy wyrok w ca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zarzucaj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mu naruszenie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powania,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istotny wp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 na wynik sprawy, tj.: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1) art. 145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pkt 1 lit. c p.p.s.a., poprzez wadliwe niezastosowanie tego przepisu, w konsekwencji - nieuzasadnione oddal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enie skargi na podstawie art. 151 p.p.s.a., na skutek niedostrze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przez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naruszenia przez Rad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administracyjnego,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to naruszenie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istotny wp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 na wynik sprawy: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a) art. 75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w zw. z art. 78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1,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zw. z art. 136 k.p.a. w zakresie, w jakim Rada,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 interpretuj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wniosek dowodowy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nomocnika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przeprowadzenia dowodu z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(w obecno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bieg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ego psychologa)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cego, na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stopnia ich integracji ze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 polskim oraz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zi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je z krajem pochodzenia, tj. na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istotn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punktu widzenia rozstrzygania w przedmiocie zasadno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udzielenia zgody na pobyt tolerowany, na podstawie art. 97 ust. 1 pkt 1a ustawy o udzielaniu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om ochrony na terytorium Rzeczypospolitej Polskiej,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b) art. 7 w zw. z art. 77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k.p.a. w zakresie, w jakim Rada,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odmow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przeprowadzenia dowodu z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rozpatrzy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spraw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Pana B. bez podj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wszelkich czynno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niez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dnych do dok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adnego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nienia jej stanu faktycznego oraz bez wyczerpuj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zebrania,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pnie 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ciowej oceny jej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dowodowego pod 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tem art. 97 ust. 1 pkt 1a ustawy o udzielaniu cudzoziemcom ochrony,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c) art. 72 ust. 3 Konstytucji Rzec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zypospolitej Polskiej z dnia 2 kwietnia 1997 r. (Dz. U. Nr 78, poz. 483 ze zm.) w zw. z art. 12 Konwencji o prawach dziecka (Dz. U. z 1991 r. Nr 120, poz. 526) w zakresie, w jakim Rada, nie przeprowadzaj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dowodu z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zaniecha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ich wys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oraz rozwa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ich zdania w toku ustalania ich praw,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 xml:space="preserve">d) art. 7 w zw. z art. 80, w zw. z art. 107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 k.p.a. w zakresie, w jakim Rada, nie przeprowadzaj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dowodu z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oraz zajmuj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stanowisko, 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oletni 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zintegrowali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ze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 polskim na tyle, aby nakazanie im powrotu do kraju pochodzenia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spowodowa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zagro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enie dla ich dalszego rozwoju psychofizycznego naruszy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obiektywizmu oraz przekroczy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granice swobodnej oceny dowod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e) 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rt. 8 w zw. z art. 11, w zw. z art. 107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 k.p.a. w zakresie, w jakim Rada, dopuszczaj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do powstania ww. uchybie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procesowych naruszy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do ochrony i pog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biania zaufania uczestnik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do organ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administracji, rozpatruj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ich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2) art. 1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i 2 ustawy z dnia 25 lipca 2002 r. Prawo o ustroju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 administracyjnych (Dz. U. Nr 153, poz. 1271 ze zm.) w zw. z art. 3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2 pkt 1, w zw. z art. 141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4 p.p.s.a. w zakresie, w jakim w uzasadnieniu wyroku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w istocie w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le 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przedstawi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swojej oceny co do: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- zarzutu skargi,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odmowy przeprowadzenia dowodu z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dzieci Pana B., przy jednoczesnym powt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rzeniu - dokonanej przez Rad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-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dnej interpretacji tre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onych przez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nomocnik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wniosk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dowodowych w tym zakresie,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- uzasadnienia skargi w zakresie, w jakim dotyczy ona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liwego naruszenia praw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oletnich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i zaburzenia ich rozwoju psychofizycznego na skutek nakazania im powrotu do kraju pochodzenia.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 uwagi na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sze wniesiono o uchylenie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onego wyroku w ca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i przekazanie sprawy do ponownego rozpoznania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dzkiemu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dowi Administracyjnemu w Warszawie.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odpowiedzi na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kasacyjn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Rada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wnios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o jej oddalenie.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czelny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zwa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co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puje: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Skarga kasacyjna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oparta na usprawiedliwionych podstawach.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skardze kasacyjnej trafnie podniesiono zarzut naruszenia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to uchybienie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istotny wp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 na wynik sp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rawy (art. 174 pkt 2 p.p.s.a.). Zasadnie wskazano na naruszenie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 art. 145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pkt 1 lit. c p.p.s.a. w zw. z art. 75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1, 78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1, 136, 7, 8, 80 i 107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 k.p.a.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aniu skierowanym do Rady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nomocnik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- kwestionu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decyzja organu I instancji narusza m. innymi przepis art. 97 ust. 1 pkt 1a ustawy o udzielaniu cudzoziemcom ochrony - wni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dopuszczenie dowodu z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oletnich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wskazuj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 jednoznacznie,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ma to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"na okolicz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asymilacji ze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 polskim, znajomo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zyka polskiego i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liwych negatywnych skutk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dla ich rozwoju w przypadku powrotu do kraju pochodzenia". Wniosek ten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pnie ponowiony w pi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mie procesowym z dnia 27 kwietnia 2015 r.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twierdzi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organ nie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spos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wystarczaj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zanych z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art. 97 ust. 1 pkt 1a ustawy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udzielenia zgody na pobyt tolerowany i w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aniu m. innymi na przepisy preambu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oraz art. 2, 3 ust. 1, 4, 6 ust. 2, 27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ust. 3, 28 i 29 ust. 1 Konwencji o prawach dziecka wskazywa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zagro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dla rozwoju psychofizycznego dzieci w przypadku wydalenia do kraju pochodzenia.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Rada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odnosz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ww wniosku dowodowego stwierdzi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"odmawia przeprowadze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 wywiad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 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rkami cudzoziemca. Uzasadnia to tym,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w czasie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przywo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ywanych przez cudzoziemca zdarze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kraju pochodzenia cudzoziemki mia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odpowiednio 9 i 12 lat. W ocenie Rady rozstrzyganie (w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ci) w tak istotnej sprawie na podstawie wspomnie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k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ych dzieci stawia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oby pod znakiem zapytania rzetelno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samego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cia". Ponadto Rada, podzielaj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ustalenia i oceny organu I instancji odnosz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braku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anek udzielenia zgody na pobyt tolerowany, uzna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"nie znajduje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anek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dla udzielenia ochrony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dzynarodowej na terytorium RP dla cudzoziemca na podstawie 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plac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wek szkolnych. Rodzina B. na terytorium RP wjecha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 czerwcu 2013 r., a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pnie przebywa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 Niemczech, do Polski wjecha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 ponownie w lutym 2014 r.,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oznacza to,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niniejszym przypadku nie zachodz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adne podstawy aby rozwa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zaawansowanie procesu adaptacji czy integracji z polskim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stwem".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Trafnie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podnosi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cy kasacyjnie,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Rada,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 interpretuj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wniosek dowodowy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nomocnika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przeprowadzenia dowodu z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uchania (w obecno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bieg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ego psychologa)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cego, na inne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faktyczne (przes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anki udzielenia ojcu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cy) 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obj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 tym wnioskiem - na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stopnia integracji dziec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 ze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 polskim oraz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zi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je z krajem pochodzenia, tj. na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istotn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punktu widzenia rozstrzygania w przedmiocie zasadno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udzielenia zgody na pobyt tolerowany, na podstawie art. 97 ust. 1 pkt 1a ustawy o udzielaniu cudzo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ziemcom ochrony na terytorium Rzeczypospolitej Polskiej.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Tak uzasadniona przez Rad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odmowa dopuszczenia dowodu narusza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ane w skardze kasacyjnej przepisy: art. 75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k.p.a., zgodnie z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rym, jako dow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dopu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wszystko, co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przyczyni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nienia sprawy, a nie jest sprzeczne z prawem oraz art. 78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k.p.a.,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ry stanowi,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danie strony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przeprowadzenia dowodu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eli przedmiotem dowodu jest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znaczenie dla sprawy.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sze przepisy 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organ administracji procesowy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zek przeprowadzenia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dowodowego, by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korzystaj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ze wszystkich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liwych dowod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rych przeprowadzenie nie jest sprzeczne z prawem oraz wprowadzaj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danie przeprowad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zenia takiego dowodu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 przedmiotem dowodu jest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znaczenie dla sprawy. Ocena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dowodowego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do organu przeprowadzaj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 w uzasadnieniu decyzji powinien wypowiedzie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co do dowod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na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rych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opar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oraz przyczyn, z powodu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rych innym dowodom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wiarygodno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i mocy dowodowej. Ocena wiarygodno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dowodu nie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jednak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przed jego przeprowadzeniem.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Podniesione w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aniu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dla uzasadnienia wniosku 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owodowego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istotne dla oceny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anek materialnych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znaczenie dla rozpoznania sprawy.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bowiem zauwa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zgodnie z art. 48 ust. 1 cyt. ustawy o ochronie w przypadku, gdy wnioskodawcy lub osobie w imieniu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rej wnioskodawca wyst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puje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odmawia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nadania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cy, w decyzji orzeka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ponadto o udzieleniu zgody na pobyt tolerowany z przyczyn, o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rych mowa w art. 97 ust. 1 pkt 1 lub 1a, a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przypadku, gdy jego wydalenie narusza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oby prawo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 rodzinnego w rozumie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niu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dzonej w Rzymie dnia 4 listopada 1950 roku, lub narusza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oby prawa dziecka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lone w Konwencji o prawach dziecka, przyj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tej przez Zgromadzenie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lne Narod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Zjednoczonych dnia 20 listo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pada 1989 r., w stopniu istotnie zagra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jego rozwojowi psychofizycznemu.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szych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nie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 a limine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badanym przypadku zachodz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podstawy aby rozwa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zaawansowanie procesu adaptacji czy integracji dzieci wniosk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odawcy z polskim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stwem, co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oby doprowadzi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oceny, czy ich wydalenie nie naruszy praw dziecka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lonych w Konwencji o prawach dziecka w stopniu istotnie zagra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ich rozwojowi psychofizycznemu. Rzecz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organu II instancji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zatem szc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owa analiza zg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oszonych dowod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w. W 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dym razie nie odpowiada wymogom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standard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procedury administracyjnej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lne stwierdzenie, wyra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one jeszcze przed przeprowadzeniem wnioskowanego dowodu,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"w niniejszym przypadku nie zachodz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adne podstawy aby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ozwa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zaawansowanie procesu adaptacji czy integracji z polskim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stwem".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c, czy dobro dzieci cudzoziemca uzasadnia udzielenie im ochrony przewidzianej w art. 97 ust. 1 pkt 1a ustawy o ochronie i czy podniesione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uniemo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wydanie decyzji o wydaleniu,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zauwa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powinny one stanowi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przedmiot ustale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pstwie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 przeprowadzonego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dowodowego.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Rola Rady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w odr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nieniu od roli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du, nie ogranicza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kontroli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 z prawem. Zgodnie z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dwuinstancyjno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administracyjnego i kompetencjami organu II instancji (art.138 k.p.a.), Rada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zana jest ponownie rozpozna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rozstrzygn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 nie ograniczy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kontroli decyzji organu I instancji i oceny argument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przedstawionych w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aniu.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 I instancji, w razie stwierdzenia,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dowodowy wymaga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nienia, stwierdzaj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naruszenie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istotny wp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 na wyni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k sprawy, powinien natomiast na podstawie art. 145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pkt 1 c) p.p.s.a.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podkre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 prowadzone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dowodowe wymaga, by organy administracyjne wype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zek wyczerpuj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zebrania ca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ego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owodowego.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zek ten oznacza,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organ nie tylko z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asnej inicjatywy powinien gromadzi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dowody konieczne do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owego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sprawy ale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e, by przeprowadzi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dowody wskazane przez stron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eli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znaczenie dla sprawy. W rozstrzyganej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sprawie, organ II instancji nie odnosz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zg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oszonych wniosk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dowodowych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na celu wykazanie istnienia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anek do udzielenia zgody na pobyt tolerowany, naruszy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swobodnej oceny dowod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(art. 80 k.p.a.), gdy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jako dowolne 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traktowa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ustalenia faktyczne znajduj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potwierdzenie w niekompletnym materiale dowodowym. Zarzut dowolno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by okaza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nieuzasadniony jedynie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wczas, gdyby ustalenia poczynione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w oparciu o ocen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nego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dowodowego, a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rzy podj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ciu wszelkich krok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niezb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dnych do dok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adnego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nienia stanu faktycznego, jako warunku niezb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dnego do wydania decyzji odpowiadaj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prawu.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 tych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podzieli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stanowisko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cego kasacyjnie Rzecznika,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ony wyrok zo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wydany z naruszeniem wskazanych w skardze kasacyjnej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procedury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dowoadministracyjnej w powi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zaniu z przepisami procedury administracyjnej ( art. 145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pkt 1 lit. c p.p.s.a. w zw. z art. 75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1, 78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1, 136, 7, 8, 80 i 107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 k.p.a.). Wbr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ew odmiennemu stanowisku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I instancji, w sprawie nie zebrano w spos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yty materia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dowodowego ani nie ustalono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owo stanu faktycznego, 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ona decyzja narusza przepisy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w stopniu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istotny wp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yw na wynik sprawy.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Skarga kasacyjna Rzecznika Praw Dziecka podlega zatem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dnieniu, jako oparta na usprawiedliwionych podstawach.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Wobec uznania,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istota sprawy jest dostatecznie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niona, Naczelny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Administracyjny, na podstawie art. 188 p.p.s.a., uchyli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ony wyrok i rozpozna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cudzoziemca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Rady do Spraw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 [...] maja 2015 r.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Rozpoznaj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uchyli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podstawie art. 145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lit. c p.p.s.a. 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odmowy udzielenia zgody na pobyt tolerowa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ny a w pozosta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ej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oddali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Przy ponownym rozpoznaniu sprawy organ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 wskazania Naczelnego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Administracyjnego.</w:t>
            </w: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B4C22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tym stanie rzeczy Naczelny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orzek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jak w sentencji wyroku.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B4C2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00000" w:rsidRDefault="00CB4C22"/>
    <w:sectPr w:rsidR="00000000">
      <w:headerReference w:type="default" r:id="rId8"/>
      <w:footerReference w:type="default" r:id="rId9"/>
      <w:pgSz w:w="11907" w:h="16840"/>
      <w:pgMar w:top="1720" w:right="112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4C22">
      <w:r>
        <w:separator/>
      </w:r>
    </w:p>
  </w:endnote>
  <w:endnote w:type="continuationSeparator" w:id="0">
    <w:p w:rsidR="00000000" w:rsidRDefault="00CB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know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4C22">
    <w:pPr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2017-10-27 10:43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4C22">
      <w:r>
        <w:separator/>
      </w:r>
    </w:p>
  </w:footnote>
  <w:footnote w:type="continuationSeparator" w:id="0">
    <w:p w:rsidR="00000000" w:rsidRDefault="00CB4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31"/>
      <w:gridCol w:w="171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763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CB4C22">
          <w:pPr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Centralna Baza Orzecze</w:t>
          </w:r>
          <w:r>
            <w:rPr>
              <w:rFonts w:ascii="Times New Roman" w:hAnsi="Times New Roman" w:cs="Times New Roman"/>
              <w:color w:val="auto"/>
            </w:rPr>
            <w:t>ń</w:t>
          </w:r>
          <w:r>
            <w:rPr>
              <w:rFonts w:ascii="Times New Roman" w:hAnsi="Times New Roman" w:cs="Times New Roman"/>
              <w:color w:val="auto"/>
            </w:rPr>
            <w:t xml:space="preserve"> S</w:t>
          </w:r>
          <w:r>
            <w:rPr>
              <w:rFonts w:ascii="Times New Roman" w:hAnsi="Times New Roman" w:cs="Times New Roman"/>
              <w:color w:val="auto"/>
            </w:rPr>
            <w:t>ą</w:t>
          </w:r>
          <w:r>
            <w:rPr>
              <w:rFonts w:ascii="Times New Roman" w:hAnsi="Times New Roman" w:cs="Times New Roman"/>
              <w:color w:val="auto"/>
            </w:rPr>
            <w:t>d</w:t>
          </w:r>
          <w:r>
            <w:rPr>
              <w:rFonts w:ascii="Times New Roman" w:hAnsi="Times New Roman" w:cs="Times New Roman"/>
              <w:color w:val="auto"/>
            </w:rPr>
            <w:t>ó</w:t>
          </w:r>
          <w:r>
            <w:rPr>
              <w:rFonts w:ascii="Times New Roman" w:hAnsi="Times New Roman" w:cs="Times New Roman"/>
              <w:color w:val="auto"/>
            </w:rPr>
            <w:t>w Administracyjnych</w:t>
          </w:r>
        </w:p>
      </w:tc>
      <w:tc>
        <w:tcPr>
          <w:tcW w:w="171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CB4C22">
          <w:pPr>
            <w:jc w:val="right"/>
            <w:rPr>
              <w:rFonts w:ascii="unknown" w:hAnsi="unknown" w:cs="unknow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Str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PAGE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1</w:t>
          </w:r>
          <w:r>
            <w:rPr>
              <w:rFonts w:ascii="unknown" w:hAnsi="unknown" w:cs="unknown"/>
              <w:color w:val="auto"/>
            </w:rPr>
            <w:fldChar w:fldCharType="end"/>
          </w:r>
          <w:r>
            <w:rPr>
              <w:rFonts w:ascii="Times New Roman" w:hAnsi="Times New Roman" w:cs="Times New Roman"/>
              <w:color w:val="auto"/>
            </w:rPr>
            <w:t xml:space="preserve"> /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NUMPAGES \* Arabic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8</w:t>
          </w:r>
          <w:r>
            <w:rPr>
              <w:rFonts w:ascii="unknown" w:hAnsi="unknown" w:cs="unknown"/>
              <w:color w:val="auto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22"/>
    <w:rsid w:val="00C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4090</Words>
  <Characters>22495</Characters>
  <Application>Microsoft Office Word</Application>
  <DocSecurity>0</DocSecurity>
  <Lines>187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2017-10-27T08:49:00Z</dcterms:created>
  <dcterms:modified xsi:type="dcterms:W3CDTF">2017-10-27T08:49:00Z</dcterms:modified>
</cp:coreProperties>
</file>