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3A01">
      <w:pPr>
        <w:rPr>
          <w:rFonts w:ascii="Helvetica" w:hAnsi="Helvetica" w:cs="Helvetica"/>
          <w:color w:val="auto"/>
        </w:rPr>
      </w:pPr>
      <w:bookmarkStart w:id="0" w:name="_GoBack"/>
      <w:r>
        <w:rPr>
          <w:rFonts w:ascii="Helvetica" w:hAnsi="Helvetica" w:cs="Helvetica"/>
          <w:b/>
          <w:bCs/>
          <w:color w:val="auto"/>
        </w:rPr>
        <w:t xml:space="preserve">IV SA/Wa 606/17 </w:t>
      </w:r>
      <w:bookmarkEnd w:id="0"/>
      <w:r>
        <w:rPr>
          <w:rFonts w:ascii="Helvetica" w:hAnsi="Helvetica" w:cs="Helvetica"/>
          <w:b/>
          <w:bCs/>
          <w:color w:val="auto"/>
        </w:rPr>
        <w:t>- Postanowienie</w:t>
      </w:r>
    </w:p>
    <w:p w:rsidR="00000000" w:rsidRDefault="00C83A01">
      <w:pPr>
        <w:rPr>
          <w:rFonts w:ascii="Helvetica" w:hAnsi="Helvetica" w:cs="Helvetica"/>
          <w:color w:val="auto"/>
        </w:rPr>
      </w:pPr>
    </w:p>
    <w:tbl>
      <w:tblPr>
        <w:tblW w:w="934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869"/>
        <w:gridCol w:w="74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orzeczenia</w:t>
            </w:r>
          </w:p>
        </w:tc>
        <w:tc>
          <w:tcPr>
            <w:tcW w:w="7477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2017-04-20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wp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ywu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2017-03-02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Wojew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ó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dzki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 Administracyjny w Warszawie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dziowie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Piotr Korzeniowski /przewodnicz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cy sprawozdawca/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Symbol z opisem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6272 Wizy, zezwolenie na zamieszkanie na czas oznaczony, na osiedlenie si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, wydalenie z terytorium Rzeczypospolitej Polskiej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Has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 tematyczne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Wstrzymanie wykonania aktu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Skar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ony organ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Szef Urz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du do Spraw Cudzoziemc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ó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Tre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ść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 xml:space="preserve"> wyniku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Wstrzymano wykonanie zaskar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onej decyzji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Powo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ane przepisy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Dz.U. 2016 nr 0 poz 718; art 61 par 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3; Ustawa z dnia 30 sierpnia 2002 r. - Prawo o post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dami administracyjnymi - tekst jednolity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Sentencja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Warszawie w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adzie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cym: Przewodnicz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dzia WSA Piotr Korzeniowski po rozpoznaniu w dniu 20 kwietnia 2017 r. na posiedzeniu niejawnym wniosku o wstrzymanie wykonania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 w sprawie ze skargi I. A.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Szefa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do Spraw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dnia [...] grudnia 2016 r. nr [...]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przedmiocie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zania do powrotu postanawia: wstrzyma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wykonanie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Uzasadnienie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dniu 12 stycznia 2017 r.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do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w Warszawie skarga I. A.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Szefa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do Spraw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[...] grudnia 2016 r. nr [...] w przedmiocie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zania do powrotu I. A., urodzonej [...] r., obywatela [...] i zakazie ponownego wjazdu na terytorium RP i innych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obszaru Schengen.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skardze zawarty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wniosek o wstrzymanie wykonania zask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decyzji, gdy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wykonanie decyzji o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zaniu do powrotu przed wydaniem orzeczenia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nieodwracalnymi dla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skutkami,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bowiem przebywa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kraju pochodzenia i nie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mia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aby powr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olski i dochodzi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ochrony swoich praw.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Warszawie 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co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puje.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Wniosek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uwagi na fakt,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ocenie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zasadne jest pozostanie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w Polsce do czasu zako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czenia niniejszego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dowoadministracyjnego.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Zgodnie z art. 61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ustawy z dnia 30 sierpnia 2002 r. 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(Dz. U. z 2016 r. poz. 718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zm.), wniesienie skargi nie wstrzymuje wykonania aktu lub czynno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Jednak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tosownie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3, po przekazaniu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dowi skargi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 wniosek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postanowienie o wstrzymaniu wykonania w ca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lub 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onego aktu lub czynno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Instytucja wstrzymania wykonania ma jednak charakter wyj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tkowy i jej zastosowan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miejsce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cznie w przypadku zaistnienia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anek enumeratywnie wymienionych w art. 61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tej ustawy,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zachodzi niebezpiecze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stwo wyrz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dzenia znacznej szkody lub spowodowania trudnych do odwr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cenia skutk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gdyby akt lub czynno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wykonane.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Przedmiotem ochrony tymczasowej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jedynie takie akty lub czynno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nadaj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wykonania i wymagaj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wykonania. Przez poj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wykonania aktu administracyjnego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rozumie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spowodowanie w spos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dobrowolny lub doprowadzenie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trybie egzekucji do takiego stanu rzeczy,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jest zgodny z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ciem zawartym w tym akcie.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Przedmiotem wykonania aktu administracyjnego jest zatem 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 zachowanie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podmiotu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zanego do jego wykonania (adresata aktu) polegaj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 m. in.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aniu lub zaniechaniu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lonego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Decyzja organu pierwszej instancji, tj. Komendanta [...] Oddzia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Stra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Granicznej z dnia [...] maja 2016 r. r. nr [...] orzekaj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m. in. o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zaniu cudzoziemca do powrotu, jest tego typu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 nadaje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wykonania.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Jak trafnie podkre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postanowieniu z dnia 14 grudnia 2005 r., sygn. akt II OZ 1330/05 (dost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 na stronie internetowej orzecze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administracyjnych: http://orzeczenia.nsa.gov.pl), wyjazd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cudzoziemca z Polski przed rozpoznaniem sprawy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d, pozbawia go nie tylko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osobistego uczestnictwa 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dowym, ale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sprawia,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razie ewentualnego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dnienia skargi, udzielona cudzoziemcowi ochrona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dowa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iluzoryczna. Jedynym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rodkiem ochrony dla cudzoziemca jest zatem uzyskanie wstrzymania wykonania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decyzji. Udzielenie ochrony tymczasowej w postaci wstrzymania wykonania decyzji nakazuj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cudzoziemcowi opuszczenie terytorium Rzeczypospolit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ej Polskiej do czasu zako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czenia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dowoadministracyjnego w sprawie decyzji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do powrotu jest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zane ze standardami rzetelnej procedury i realizacj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prawa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Stwierdzi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zatem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y,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przymusowe opuszczenie przez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terytorium Polski przed rozpoznaniem sprawy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d, pozbawi jej nie tylko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osobistego uczestnictwa 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dowym, a tym samym skorzystania w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nym zakresie z prawa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ale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sprawi,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razie ewentualnego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dnienia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argi, udzielona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ochrona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dowa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iluzoryczna, albowiem nie zostanie jej udzielona ochrona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dzynarodowa, zgodnie z Konwencj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Genewsk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sporz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Genewie dnia 28 lipca 1951 r. (Dz. U. z 1991 r. Nr 119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poz. 515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 oraz Protoko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em Nowojorskim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sporz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dzonym w Nowym Jorku dnia 31 stycznia 1967 r. (Dz. U. z 1991 r. Nr 119, poz. 517).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Jednak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nade wszystko istotne znaczenie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przypisa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331 ust. 1 ustawy z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12 grudnia 2013 r. o cudzoziemcach (Dz. U. z 2016 r. poz. 1990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zm.), gwarantuj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cemu cudzoziemcowi,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zaniu cudzoziemca do powrotu wraz z wnioskiem o wstrzymanie jej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ykonania,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z mocy samego prawa termin dobrowolnego powrotu lub termin przymusowego wykonania tej decyzji przed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dnia wydania przez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 administracyjny postanowienia w sprawie tego wniosku. Z regulacji tej wynika,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cudzoziemiec, wob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rego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wszcz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 z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w sprawie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zania do powrotu, bowiem w terminie 30 dni od dor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czenia decyzji o odmowie nadania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opu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terytorium Rzeczypospolitej Polskiej, by ustrzec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skutk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wykonania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 o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zaniu do powrotu, musi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wraz ze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wniosek o wstrzymanie jej wykonania. W takiej sytuacji podlega wyd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eniu termin przymusowego wykonania tej decyzji. Zatem moc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tego uregulowania automatycznie cudzoziemiec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obj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ochron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tymczasow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momentu rozpatrzenia wniosku o wstrzymanie decyzji o zobowi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zaniu do powrotu bez konieczno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wykazywania jakichkolwiek ku temu argument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(por. postanowienia Naczelnego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z dnia 4 wrze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nia 2015 r., sygn. akt II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OZ 816/15 i z dnia 2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dziernika 2015 r., sygn. akt II OZ 907/15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–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niepubl.).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Bior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pod uwag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faktyczne i prawne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pstwa, jakie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yby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wykonaniem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decyzji, do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rej wstrzymanie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odnosi,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uzna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brak wstrzymania wyko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nania tej decyzji grozi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by niebezpiecze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stwem spowodowania trudnych do odwr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cenia skutk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w.</w:t>
            </w: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83A01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sze na uwadze, na podstawie art. 61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ustawy z dnia 30 sierpnia 2002 r. 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orzek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 w sentencji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postanowienia.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83A0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00000" w:rsidRDefault="00C83A01"/>
    <w:sectPr w:rsidR="00000000">
      <w:headerReference w:type="default" r:id="rId8"/>
      <w:footerReference w:type="default" r:id="rId9"/>
      <w:pgSz w:w="11907" w:h="16840"/>
      <w:pgMar w:top="1720" w:right="112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3A01">
      <w:r>
        <w:separator/>
      </w:r>
    </w:p>
  </w:endnote>
  <w:endnote w:type="continuationSeparator" w:id="0">
    <w:p w:rsidR="00000000" w:rsidRDefault="00C8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know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3A01">
    <w:pPr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2017-10-27 11:02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3A01">
      <w:r>
        <w:separator/>
      </w:r>
    </w:p>
  </w:footnote>
  <w:footnote w:type="continuationSeparator" w:id="0">
    <w:p w:rsidR="00000000" w:rsidRDefault="00C8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31"/>
      <w:gridCol w:w="171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763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C83A01">
          <w:pPr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Centralna Baza Orzecze</w:t>
          </w:r>
          <w:r>
            <w:rPr>
              <w:rFonts w:ascii="Times New Roman" w:hAnsi="Times New Roman" w:cs="Times New Roman"/>
              <w:color w:val="auto"/>
            </w:rPr>
            <w:t>ń</w:t>
          </w:r>
          <w:r>
            <w:rPr>
              <w:rFonts w:ascii="Times New Roman" w:hAnsi="Times New Roman" w:cs="Times New Roman"/>
              <w:color w:val="auto"/>
            </w:rPr>
            <w:t xml:space="preserve"> S</w:t>
          </w:r>
          <w:r>
            <w:rPr>
              <w:rFonts w:ascii="Times New Roman" w:hAnsi="Times New Roman" w:cs="Times New Roman"/>
              <w:color w:val="auto"/>
            </w:rPr>
            <w:t>ą</w:t>
          </w:r>
          <w:r>
            <w:rPr>
              <w:rFonts w:ascii="Times New Roman" w:hAnsi="Times New Roman" w:cs="Times New Roman"/>
              <w:color w:val="auto"/>
            </w:rPr>
            <w:t>d</w:t>
          </w:r>
          <w:r>
            <w:rPr>
              <w:rFonts w:ascii="Times New Roman" w:hAnsi="Times New Roman" w:cs="Times New Roman"/>
              <w:color w:val="auto"/>
            </w:rPr>
            <w:t>ó</w:t>
          </w:r>
          <w:r>
            <w:rPr>
              <w:rFonts w:ascii="Times New Roman" w:hAnsi="Times New Roman" w:cs="Times New Roman"/>
              <w:color w:val="auto"/>
            </w:rPr>
            <w:t>w Administracyjnych</w:t>
          </w:r>
        </w:p>
      </w:tc>
      <w:tc>
        <w:tcPr>
          <w:tcW w:w="171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C83A01">
          <w:pPr>
            <w:jc w:val="right"/>
            <w:rPr>
              <w:rFonts w:ascii="unknown" w:hAnsi="unknown" w:cs="unknow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Str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PAGE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1</w:t>
          </w:r>
          <w:r>
            <w:rPr>
              <w:rFonts w:ascii="unknown" w:hAnsi="unknown" w:cs="unknown"/>
              <w:color w:val="auto"/>
            </w:rPr>
            <w:fldChar w:fldCharType="end"/>
          </w:r>
          <w:r>
            <w:rPr>
              <w:rFonts w:ascii="Times New Roman" w:hAnsi="Times New Roman" w:cs="Times New Roman"/>
              <w:color w:val="auto"/>
            </w:rPr>
            <w:t xml:space="preserve"> /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NUMPAGES \* Arabic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3</w:t>
          </w:r>
          <w:r>
            <w:rPr>
              <w:rFonts w:ascii="unknown" w:hAnsi="unknown" w:cs="unknown"/>
              <w:color w:val="auto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01"/>
    <w:rsid w:val="00C8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2017-10-27T09:04:00Z</dcterms:created>
  <dcterms:modified xsi:type="dcterms:W3CDTF">2017-10-27T09:04:00Z</dcterms:modified>
</cp:coreProperties>
</file>