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69"/>
        <w:gridCol w:w="2225"/>
        <w:gridCol w:w="3134"/>
        <w:gridCol w:w="3636"/>
      </w:tblGrid>
      <w:tr w:rsidR="00996C36" w:rsidTr="00EC3DE3">
        <w:tc>
          <w:tcPr>
            <w:tcW w:w="2694" w:type="dxa"/>
            <w:gridSpan w:val="2"/>
            <w:tcBorders>
              <w:top w:val="single" w:sz="12" w:space="0" w:color="000000"/>
              <w:left w:val="single" w:sz="12" w:space="0" w:color="000000"/>
              <w:bottom w:val="single" w:sz="12" w:space="0" w:color="000000"/>
              <w:right w:val="single" w:sz="4" w:space="0" w:color="000000"/>
            </w:tcBorders>
            <w:hideMark/>
          </w:tcPr>
          <w:p w:rsidR="00996C36" w:rsidRDefault="00996C36">
            <w:pPr>
              <w:spacing w:after="0" w:line="240" w:lineRule="auto"/>
              <w:rPr>
                <w:rFonts w:cs="Calibri"/>
                <w:b/>
                <w:bCs/>
              </w:rPr>
            </w:pPr>
            <w:bookmarkStart w:id="0" w:name="_GoBack"/>
            <w:bookmarkEnd w:id="0"/>
            <w:r>
              <w:rPr>
                <w:rFonts w:cs="Calibri"/>
                <w:b/>
                <w:bCs/>
              </w:rPr>
              <w:t>KEY WORDS</w:t>
            </w:r>
          </w:p>
        </w:tc>
        <w:tc>
          <w:tcPr>
            <w:tcW w:w="6770" w:type="dxa"/>
            <w:gridSpan w:val="2"/>
            <w:tcBorders>
              <w:top w:val="single" w:sz="12" w:space="0" w:color="000000"/>
              <w:left w:val="single" w:sz="4" w:space="0" w:color="000000"/>
              <w:bottom w:val="single" w:sz="12" w:space="0" w:color="000000"/>
              <w:right w:val="single" w:sz="12" w:space="0" w:color="000000"/>
            </w:tcBorders>
          </w:tcPr>
          <w:p w:rsidR="00996C36" w:rsidRDefault="00923110">
            <w:pPr>
              <w:spacing w:after="0" w:line="240" w:lineRule="auto"/>
              <w:rPr>
                <w:rFonts w:cs="Calibri"/>
                <w:b/>
              </w:rPr>
            </w:pPr>
            <w:proofErr w:type="spellStart"/>
            <w:r>
              <w:rPr>
                <w:rFonts w:cs="Calibri"/>
                <w:b/>
              </w:rPr>
              <w:t>Family</w:t>
            </w:r>
            <w:proofErr w:type="spellEnd"/>
            <w:r>
              <w:rPr>
                <w:rFonts w:cs="Calibri"/>
                <w:b/>
              </w:rPr>
              <w:t xml:space="preserve"> </w:t>
            </w:r>
            <w:proofErr w:type="spellStart"/>
            <w:r>
              <w:rPr>
                <w:rFonts w:cs="Calibri"/>
                <w:b/>
              </w:rPr>
              <w:t>Unity</w:t>
            </w:r>
            <w:proofErr w:type="spellEnd"/>
          </w:p>
        </w:tc>
      </w:tr>
      <w:tr w:rsidR="00996C36" w:rsidTr="00EC3DE3">
        <w:tc>
          <w:tcPr>
            <w:tcW w:w="2694" w:type="dxa"/>
            <w:gridSpan w:val="2"/>
            <w:tcBorders>
              <w:top w:val="single" w:sz="12"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rPr>
            </w:pPr>
            <w:r>
              <w:rPr>
                <w:rFonts w:cs="Calibri"/>
              </w:rPr>
              <w:t xml:space="preserve">Country of </w:t>
            </w:r>
            <w:proofErr w:type="spellStart"/>
            <w:r>
              <w:rPr>
                <w:rFonts w:cs="Calibri"/>
              </w:rPr>
              <w:t>Appeal</w:t>
            </w:r>
            <w:proofErr w:type="spellEnd"/>
          </w:p>
        </w:tc>
        <w:tc>
          <w:tcPr>
            <w:tcW w:w="6770" w:type="dxa"/>
            <w:gridSpan w:val="2"/>
            <w:tcBorders>
              <w:top w:val="single" w:sz="12" w:space="0" w:color="000000"/>
              <w:left w:val="single" w:sz="4" w:space="0" w:color="000000"/>
              <w:bottom w:val="single" w:sz="4" w:space="0" w:color="000000"/>
              <w:right w:val="single" w:sz="4" w:space="0" w:color="000000"/>
            </w:tcBorders>
          </w:tcPr>
          <w:p w:rsidR="00996C36" w:rsidRDefault="0083197B">
            <w:pPr>
              <w:spacing w:after="0" w:line="240" w:lineRule="auto"/>
              <w:rPr>
                <w:rFonts w:cs="Calibri"/>
                <w:b/>
              </w:rPr>
            </w:pPr>
            <w:proofErr w:type="spellStart"/>
            <w:r>
              <w:rPr>
                <w:rFonts w:cs="Calibri"/>
                <w:b/>
              </w:rPr>
              <w:t>Austria</w:t>
            </w:r>
            <w:proofErr w:type="spellEnd"/>
          </w:p>
        </w:tc>
      </w:tr>
      <w:tr w:rsidR="00996C36" w:rsidRPr="00996C36" w:rsidTr="00EC3DE3">
        <w:tc>
          <w:tcPr>
            <w:tcW w:w="2694" w:type="dxa"/>
            <w:gridSpan w:val="2"/>
            <w:tcBorders>
              <w:top w:val="single" w:sz="12"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lang w:val="en-US"/>
              </w:rPr>
            </w:pPr>
            <w:r>
              <w:rPr>
                <w:rFonts w:cs="Calibri"/>
                <w:lang w:val="en-US"/>
              </w:rPr>
              <w:t>Responsible Member State under Dublin Criteria</w:t>
            </w:r>
          </w:p>
        </w:tc>
        <w:tc>
          <w:tcPr>
            <w:tcW w:w="6770" w:type="dxa"/>
            <w:gridSpan w:val="2"/>
            <w:tcBorders>
              <w:top w:val="single" w:sz="12" w:space="0" w:color="000000"/>
              <w:left w:val="single" w:sz="4" w:space="0" w:color="000000"/>
              <w:bottom w:val="single" w:sz="4" w:space="0" w:color="000000"/>
              <w:right w:val="single" w:sz="4" w:space="0" w:color="000000"/>
            </w:tcBorders>
          </w:tcPr>
          <w:p w:rsidR="00996C36" w:rsidRDefault="00923110">
            <w:pPr>
              <w:spacing w:after="0" w:line="240" w:lineRule="auto"/>
              <w:rPr>
                <w:rFonts w:cs="Calibri"/>
                <w:b/>
                <w:lang w:val="en-US"/>
              </w:rPr>
            </w:pPr>
            <w:r>
              <w:rPr>
                <w:rFonts w:cs="Calibri"/>
                <w:b/>
                <w:lang w:val="en-US"/>
              </w:rPr>
              <w:t>Poland</w:t>
            </w:r>
          </w:p>
        </w:tc>
      </w:tr>
      <w:tr w:rsidR="00996C36" w:rsidTr="00EC3DE3">
        <w:tc>
          <w:tcPr>
            <w:tcW w:w="2694" w:type="dxa"/>
            <w:gridSpan w:val="2"/>
            <w:tcBorders>
              <w:top w:val="single" w:sz="4"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rPr>
            </w:pPr>
            <w:r>
              <w:rPr>
                <w:rFonts w:cs="Calibri"/>
              </w:rPr>
              <w:t xml:space="preserve">Case </w:t>
            </w:r>
            <w:proofErr w:type="spellStart"/>
            <w:r>
              <w:rPr>
                <w:rFonts w:cs="Calibri"/>
              </w:rPr>
              <w:t>name</w:t>
            </w:r>
            <w:proofErr w:type="spellEnd"/>
          </w:p>
        </w:tc>
        <w:tc>
          <w:tcPr>
            <w:tcW w:w="6770" w:type="dxa"/>
            <w:gridSpan w:val="2"/>
            <w:tcBorders>
              <w:top w:val="single" w:sz="4" w:space="0" w:color="000000"/>
              <w:left w:val="single" w:sz="4" w:space="0" w:color="000000"/>
              <w:bottom w:val="single" w:sz="4" w:space="0" w:color="000000"/>
              <w:right w:val="single" w:sz="4" w:space="0" w:color="000000"/>
            </w:tcBorders>
          </w:tcPr>
          <w:p w:rsidR="00996C36" w:rsidRDefault="00996C36">
            <w:pPr>
              <w:spacing w:after="0" w:line="240" w:lineRule="auto"/>
              <w:rPr>
                <w:rFonts w:cs="Calibri"/>
                <w:b/>
                <w:lang w:val="nl-NL"/>
              </w:rPr>
            </w:pPr>
          </w:p>
        </w:tc>
      </w:tr>
      <w:tr w:rsidR="00996C36" w:rsidRPr="00996C36" w:rsidTr="00EC3DE3">
        <w:tc>
          <w:tcPr>
            <w:tcW w:w="2694" w:type="dxa"/>
            <w:gridSpan w:val="2"/>
            <w:tcBorders>
              <w:top w:val="single" w:sz="4"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lang w:val="en-GB"/>
              </w:rPr>
            </w:pPr>
            <w:r>
              <w:rPr>
                <w:rFonts w:cs="Calibri"/>
                <w:lang w:val="en-GB"/>
              </w:rPr>
              <w:t>Appeal body name i.e. Court/Tribunal/Appeals Board</w:t>
            </w:r>
          </w:p>
        </w:tc>
        <w:tc>
          <w:tcPr>
            <w:tcW w:w="6770" w:type="dxa"/>
            <w:gridSpan w:val="2"/>
            <w:tcBorders>
              <w:top w:val="single" w:sz="4" w:space="0" w:color="000000"/>
              <w:left w:val="single" w:sz="4" w:space="0" w:color="000000"/>
              <w:bottom w:val="single" w:sz="4" w:space="0" w:color="000000"/>
              <w:right w:val="single" w:sz="4" w:space="0" w:color="000000"/>
            </w:tcBorders>
          </w:tcPr>
          <w:p w:rsidR="00996C36" w:rsidRDefault="00923110">
            <w:pPr>
              <w:spacing w:after="0" w:line="240" w:lineRule="auto"/>
              <w:rPr>
                <w:rFonts w:cs="Calibri"/>
                <w:b/>
                <w:lang w:val="nl-NL"/>
              </w:rPr>
            </w:pPr>
            <w:r>
              <w:rPr>
                <w:rFonts w:cs="Calibri"/>
                <w:b/>
                <w:lang w:val="nl-NL"/>
              </w:rPr>
              <w:t>Constitutional Court</w:t>
            </w:r>
          </w:p>
        </w:tc>
      </w:tr>
      <w:tr w:rsidR="00996C36" w:rsidTr="00EC3DE3">
        <w:tc>
          <w:tcPr>
            <w:tcW w:w="2694" w:type="dxa"/>
            <w:gridSpan w:val="2"/>
            <w:tcBorders>
              <w:top w:val="single" w:sz="4"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lang w:val="en-GB"/>
              </w:rPr>
            </w:pPr>
            <w:r>
              <w:rPr>
                <w:rFonts w:cs="Calibri"/>
                <w:lang w:val="en-GB"/>
              </w:rPr>
              <w:t>Decision number/Neutral citation</w:t>
            </w:r>
          </w:p>
        </w:tc>
        <w:tc>
          <w:tcPr>
            <w:tcW w:w="6770" w:type="dxa"/>
            <w:gridSpan w:val="2"/>
            <w:tcBorders>
              <w:top w:val="single" w:sz="4" w:space="0" w:color="000000"/>
              <w:left w:val="single" w:sz="4" w:space="0" w:color="000000"/>
              <w:bottom w:val="single" w:sz="4" w:space="0" w:color="000000"/>
              <w:right w:val="single" w:sz="4" w:space="0" w:color="000000"/>
            </w:tcBorders>
          </w:tcPr>
          <w:p w:rsidR="00996C36" w:rsidRPr="00EC3DE3" w:rsidRDefault="00923110" w:rsidP="00EC3DE3">
            <w:pPr>
              <w:spacing w:after="0" w:line="240" w:lineRule="auto"/>
              <w:rPr>
                <w:rFonts w:cs="Calibri"/>
                <w:b/>
                <w:lang w:val="de-AT"/>
              </w:rPr>
            </w:pPr>
            <w:r w:rsidRPr="00EC3DE3">
              <w:rPr>
                <w:rFonts w:cs="Calibri"/>
                <w:b/>
                <w:lang w:val="de-AT"/>
              </w:rPr>
              <w:t>U 136/08</w:t>
            </w:r>
            <w:r w:rsidR="001205A2" w:rsidRPr="00EC3DE3">
              <w:rPr>
                <w:rFonts w:cs="Calibri"/>
                <w:b/>
                <w:lang w:val="de-AT"/>
              </w:rPr>
              <w:br/>
            </w:r>
            <w:r w:rsidR="001205A2" w:rsidRPr="00EC3DE3">
              <w:rPr>
                <w:rFonts w:cs="Calibri"/>
                <w:lang w:val="de-AT"/>
              </w:rPr>
              <w:t>http://www.ris.bka.gv.at/Dokument.wxe?Abfrage=Vfgh&amp;Dokumentnummer=JFR_09909573_08U00159_01</w:t>
            </w:r>
          </w:p>
        </w:tc>
      </w:tr>
      <w:tr w:rsidR="00996C36" w:rsidRPr="00996C36" w:rsidTr="00EC3DE3">
        <w:tc>
          <w:tcPr>
            <w:tcW w:w="2694" w:type="dxa"/>
            <w:gridSpan w:val="2"/>
            <w:tcBorders>
              <w:top w:val="single" w:sz="4"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lang w:val="en-US"/>
              </w:rPr>
            </w:pPr>
            <w:r>
              <w:rPr>
                <w:rFonts w:cs="Calibri"/>
                <w:lang w:val="en-US"/>
              </w:rPr>
              <w:t>Date decision delivered or promulgated: Date of determination</w:t>
            </w:r>
          </w:p>
        </w:tc>
        <w:tc>
          <w:tcPr>
            <w:tcW w:w="6770" w:type="dxa"/>
            <w:gridSpan w:val="2"/>
            <w:tcBorders>
              <w:top w:val="single" w:sz="4" w:space="0" w:color="000000"/>
              <w:left w:val="single" w:sz="4" w:space="0" w:color="000000"/>
              <w:bottom w:val="single" w:sz="4" w:space="0" w:color="000000"/>
              <w:right w:val="single" w:sz="4" w:space="0" w:color="000000"/>
            </w:tcBorders>
          </w:tcPr>
          <w:p w:rsidR="00996C36" w:rsidRDefault="00923110">
            <w:pPr>
              <w:spacing w:after="0" w:line="240" w:lineRule="auto"/>
              <w:rPr>
                <w:rFonts w:cs="Calibri"/>
                <w:b/>
                <w:lang w:val="en-US"/>
              </w:rPr>
            </w:pPr>
            <w:r>
              <w:rPr>
                <w:rFonts w:cs="Calibri"/>
                <w:b/>
                <w:lang w:val="en-US"/>
              </w:rPr>
              <w:t>27.04.2009</w:t>
            </w:r>
          </w:p>
        </w:tc>
      </w:tr>
      <w:tr w:rsidR="00996C36" w:rsidTr="00EC3DE3">
        <w:tc>
          <w:tcPr>
            <w:tcW w:w="2694" w:type="dxa"/>
            <w:gridSpan w:val="2"/>
            <w:tcBorders>
              <w:top w:val="single" w:sz="4"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rPr>
            </w:pPr>
            <w:r>
              <w:rPr>
                <w:rFonts w:cs="Calibri"/>
              </w:rPr>
              <w:t xml:space="preserve">Country of </w:t>
            </w:r>
            <w:proofErr w:type="spellStart"/>
            <w:r>
              <w:rPr>
                <w:rFonts w:cs="Calibri"/>
              </w:rPr>
              <w:t>applicant</w:t>
            </w:r>
            <w:proofErr w:type="spellEnd"/>
            <w:r>
              <w:rPr>
                <w:rFonts w:cs="Calibri"/>
              </w:rPr>
              <w:t>/</w:t>
            </w:r>
            <w:proofErr w:type="spellStart"/>
            <w:r>
              <w:rPr>
                <w:rFonts w:cs="Calibri"/>
              </w:rPr>
              <w:t>Claimant</w:t>
            </w:r>
            <w:proofErr w:type="spellEnd"/>
          </w:p>
        </w:tc>
        <w:tc>
          <w:tcPr>
            <w:tcW w:w="6770" w:type="dxa"/>
            <w:gridSpan w:val="2"/>
            <w:tcBorders>
              <w:top w:val="single" w:sz="4" w:space="0" w:color="000000"/>
              <w:left w:val="single" w:sz="4" w:space="0" w:color="000000"/>
              <w:bottom w:val="single" w:sz="4" w:space="0" w:color="000000"/>
              <w:right w:val="single" w:sz="4" w:space="0" w:color="000000"/>
            </w:tcBorders>
          </w:tcPr>
          <w:p w:rsidR="00996C36" w:rsidRDefault="00923110">
            <w:pPr>
              <w:spacing w:after="0" w:line="240" w:lineRule="auto"/>
              <w:rPr>
                <w:rFonts w:cs="Calibri"/>
                <w:bCs/>
              </w:rPr>
            </w:pPr>
            <w:proofErr w:type="spellStart"/>
            <w:r>
              <w:rPr>
                <w:rFonts w:cs="Calibri"/>
                <w:bCs/>
              </w:rPr>
              <w:t>Russian</w:t>
            </w:r>
            <w:proofErr w:type="spellEnd"/>
            <w:r>
              <w:rPr>
                <w:rFonts w:cs="Calibri"/>
                <w:bCs/>
              </w:rPr>
              <w:t xml:space="preserve"> </w:t>
            </w:r>
            <w:proofErr w:type="spellStart"/>
            <w:r>
              <w:rPr>
                <w:rFonts w:cs="Calibri"/>
                <w:bCs/>
              </w:rPr>
              <w:t>Federation</w:t>
            </w:r>
            <w:proofErr w:type="spellEnd"/>
            <w:r>
              <w:rPr>
                <w:rFonts w:cs="Calibri"/>
                <w:bCs/>
              </w:rPr>
              <w:t xml:space="preserve"> (</w:t>
            </w:r>
            <w:proofErr w:type="spellStart"/>
            <w:r>
              <w:rPr>
                <w:rFonts w:cs="Calibri"/>
                <w:bCs/>
              </w:rPr>
              <w:t>Chechnya</w:t>
            </w:r>
            <w:proofErr w:type="spellEnd"/>
            <w:r>
              <w:rPr>
                <w:rFonts w:cs="Calibri"/>
                <w:bCs/>
              </w:rPr>
              <w:t>)</w:t>
            </w:r>
          </w:p>
        </w:tc>
      </w:tr>
      <w:tr w:rsidR="00996C36" w:rsidTr="00EC3DE3">
        <w:tc>
          <w:tcPr>
            <w:tcW w:w="2694" w:type="dxa"/>
            <w:gridSpan w:val="2"/>
            <w:tcBorders>
              <w:top w:val="single" w:sz="4"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rPr>
            </w:pPr>
            <w:proofErr w:type="spellStart"/>
            <w:r>
              <w:rPr>
                <w:rFonts w:cs="Calibri"/>
              </w:rPr>
              <w:t>Summary</w:t>
            </w:r>
            <w:proofErr w:type="spellEnd"/>
            <w:r>
              <w:rPr>
                <w:rFonts w:cs="Calibri"/>
              </w:rPr>
              <w:t xml:space="preserve"> of the case</w:t>
            </w:r>
          </w:p>
        </w:tc>
        <w:tc>
          <w:tcPr>
            <w:tcW w:w="6770" w:type="dxa"/>
            <w:gridSpan w:val="2"/>
            <w:tcBorders>
              <w:top w:val="single" w:sz="4" w:space="0" w:color="000000"/>
              <w:left w:val="single" w:sz="4" w:space="0" w:color="000000"/>
              <w:bottom w:val="single" w:sz="4" w:space="0" w:color="000000"/>
              <w:right w:val="single" w:sz="4" w:space="0" w:color="000000"/>
            </w:tcBorders>
          </w:tcPr>
          <w:p w:rsidR="00996C36" w:rsidRDefault="00996C36">
            <w:pPr>
              <w:spacing w:after="0" w:line="240" w:lineRule="auto"/>
              <w:rPr>
                <w:rFonts w:cs="Calibri"/>
                <w:bCs/>
                <w:lang w:val="nl-NL"/>
              </w:rPr>
            </w:pPr>
          </w:p>
        </w:tc>
      </w:tr>
      <w:tr w:rsidR="00996C36" w:rsidTr="00EC3DE3">
        <w:trPr>
          <w:trHeight w:val="385"/>
        </w:trPr>
        <w:tc>
          <w:tcPr>
            <w:tcW w:w="469" w:type="dxa"/>
            <w:tcBorders>
              <w:top w:val="single" w:sz="4" w:space="0" w:color="auto"/>
              <w:left w:val="single" w:sz="4" w:space="0" w:color="000000"/>
              <w:bottom w:val="single" w:sz="4" w:space="0" w:color="auto"/>
              <w:right w:val="single" w:sz="4" w:space="0" w:color="000000"/>
            </w:tcBorders>
          </w:tcPr>
          <w:p w:rsidR="00996C36" w:rsidRDefault="00996C36">
            <w:pPr>
              <w:spacing w:after="0" w:line="240" w:lineRule="auto"/>
              <w:rPr>
                <w:rFonts w:cs="Calibri"/>
              </w:rPr>
            </w:pPr>
          </w:p>
        </w:tc>
        <w:tc>
          <w:tcPr>
            <w:tcW w:w="2225" w:type="dxa"/>
            <w:tcBorders>
              <w:top w:val="single" w:sz="4" w:space="0" w:color="auto"/>
              <w:left w:val="single" w:sz="4" w:space="0" w:color="000000"/>
              <w:bottom w:val="single" w:sz="4" w:space="0" w:color="auto"/>
              <w:right w:val="single" w:sz="4" w:space="0" w:color="000000"/>
            </w:tcBorders>
            <w:hideMark/>
          </w:tcPr>
          <w:p w:rsidR="00996C36" w:rsidRDefault="00996C36">
            <w:pPr>
              <w:spacing w:after="0" w:line="240" w:lineRule="auto"/>
              <w:rPr>
                <w:rFonts w:cs="Calibri"/>
                <w:i/>
              </w:rPr>
            </w:pPr>
            <w:proofErr w:type="spellStart"/>
            <w:r>
              <w:rPr>
                <w:rFonts w:cs="Calibri"/>
                <w:i/>
              </w:rPr>
              <w:t>Facts</w:t>
            </w:r>
            <w:proofErr w:type="spellEnd"/>
            <w:r>
              <w:rPr>
                <w:rFonts w:cs="Calibri"/>
                <w:i/>
              </w:rPr>
              <w:t xml:space="preserve"> (</w:t>
            </w:r>
            <w:proofErr w:type="spellStart"/>
            <w:r>
              <w:rPr>
                <w:rFonts w:cs="Calibri"/>
                <w:i/>
              </w:rPr>
              <w:t>brief</w:t>
            </w:r>
            <w:proofErr w:type="spellEnd"/>
            <w:r>
              <w:rPr>
                <w:rFonts w:cs="Calibri"/>
                <w:i/>
              </w:rPr>
              <w:t xml:space="preserve"> </w:t>
            </w:r>
            <w:proofErr w:type="spellStart"/>
            <w:r>
              <w:rPr>
                <w:rFonts w:cs="Calibri"/>
                <w:i/>
              </w:rPr>
              <w:t>overview</w:t>
            </w:r>
            <w:proofErr w:type="spellEnd"/>
            <w:r>
              <w:rPr>
                <w:rFonts w:cs="Calibri"/>
                <w:i/>
              </w:rPr>
              <w:t>)</w:t>
            </w:r>
          </w:p>
        </w:tc>
        <w:tc>
          <w:tcPr>
            <w:tcW w:w="6770" w:type="dxa"/>
            <w:gridSpan w:val="2"/>
            <w:tcBorders>
              <w:top w:val="single" w:sz="4" w:space="0" w:color="auto"/>
              <w:left w:val="single" w:sz="4" w:space="0" w:color="000000"/>
              <w:bottom w:val="single" w:sz="4" w:space="0" w:color="auto"/>
              <w:right w:val="single" w:sz="4" w:space="0" w:color="000000"/>
            </w:tcBorders>
          </w:tcPr>
          <w:p w:rsidR="00923110" w:rsidRPr="00F049B8" w:rsidRDefault="00923110" w:rsidP="00923110">
            <w:pPr>
              <w:snapToGrid w:val="0"/>
              <w:spacing w:after="0" w:line="100" w:lineRule="atLeast"/>
              <w:jc w:val="both"/>
              <w:rPr>
                <w:rFonts w:cs="Calibri"/>
                <w:b/>
                <w:lang w:val="nl-NL"/>
              </w:rPr>
            </w:pPr>
            <w:r w:rsidRPr="00F049B8">
              <w:rPr>
                <w:rFonts w:cs="Calibri"/>
                <w:b/>
                <w:lang w:val="nl-NL"/>
              </w:rPr>
              <w:t xml:space="preserve">The applicant came to Austria in December 2007. Dublin-consultations with Slovakia and France were negative, so he was admitted to the procedure in merits in Austria in April 2008. Two weeks later his wife and children followed him to Austria, but passed Poland on their way. </w:t>
            </w:r>
          </w:p>
          <w:p w:rsidR="00923110" w:rsidRPr="00F049B8" w:rsidRDefault="00923110" w:rsidP="00923110">
            <w:pPr>
              <w:spacing w:after="0" w:line="100" w:lineRule="atLeast"/>
              <w:jc w:val="both"/>
              <w:rPr>
                <w:rFonts w:cs="Calibri"/>
                <w:b/>
                <w:lang w:val="nl-NL"/>
              </w:rPr>
            </w:pPr>
          </w:p>
          <w:p w:rsidR="00923110" w:rsidRPr="00F049B8" w:rsidRDefault="00923110" w:rsidP="00923110">
            <w:pPr>
              <w:spacing w:after="0" w:line="100" w:lineRule="atLeast"/>
              <w:jc w:val="both"/>
              <w:rPr>
                <w:rFonts w:cs="Calibri"/>
                <w:b/>
                <w:lang w:val="nl-NL"/>
              </w:rPr>
            </w:pPr>
            <w:r w:rsidRPr="00F049B8">
              <w:rPr>
                <w:rFonts w:cs="Calibri"/>
                <w:b/>
                <w:lang w:val="nl-NL"/>
              </w:rPr>
              <w:t xml:space="preserve">The Federal Asylum Office re-opened the admission procedure and held Dublin consultations with Poland for the whole family. Poland agreed to be responsible for the asylum procedures. </w:t>
            </w:r>
          </w:p>
          <w:p w:rsidR="00923110" w:rsidRPr="00F049B8" w:rsidRDefault="00923110" w:rsidP="00923110">
            <w:pPr>
              <w:spacing w:after="0" w:line="100" w:lineRule="atLeast"/>
              <w:jc w:val="both"/>
              <w:rPr>
                <w:rFonts w:cs="Calibri"/>
                <w:b/>
                <w:lang w:val="nl-NL"/>
              </w:rPr>
            </w:pPr>
            <w:r w:rsidRPr="00F049B8">
              <w:rPr>
                <w:rFonts w:cs="Calibri"/>
                <w:b/>
                <w:lang w:val="nl-NL"/>
              </w:rPr>
              <w:t>The Federal Asylum Office finally issued an inadmissibility decision and an expulsion order to Poland. The family appealed against this decision, the Asylum Court did not accept the appeal and confirmed the Federal</w:t>
            </w:r>
            <w:r>
              <w:rPr>
                <w:rFonts w:cs="Calibri"/>
                <w:b/>
                <w:lang w:val="nl-NL"/>
              </w:rPr>
              <w:t xml:space="preserve"> </w:t>
            </w:r>
            <w:r w:rsidRPr="00F049B8">
              <w:rPr>
                <w:rFonts w:cs="Calibri"/>
                <w:b/>
                <w:lang w:val="nl-NL"/>
              </w:rPr>
              <w:t xml:space="preserve">Asylum Office’s decision, arguing that the principle of family unity is maintained by sending them back to Poland together. </w:t>
            </w:r>
          </w:p>
          <w:p w:rsidR="00996C36" w:rsidRDefault="00923110">
            <w:pPr>
              <w:spacing w:after="0" w:line="240" w:lineRule="auto"/>
              <w:rPr>
                <w:rFonts w:cs="Calibri"/>
                <w:b/>
                <w:lang w:val="nl-NL"/>
              </w:rPr>
            </w:pPr>
            <w:r w:rsidRPr="00F049B8">
              <w:rPr>
                <w:rFonts w:cs="Calibri"/>
                <w:b/>
                <w:lang w:val="nl-NL"/>
              </w:rPr>
              <w:t>Afterwards, the family appealed to the Constitutional Court.</w:t>
            </w:r>
          </w:p>
        </w:tc>
      </w:tr>
      <w:tr w:rsidR="00996C36" w:rsidTr="00EC3DE3">
        <w:trPr>
          <w:trHeight w:val="385"/>
        </w:trPr>
        <w:tc>
          <w:tcPr>
            <w:tcW w:w="469" w:type="dxa"/>
            <w:tcBorders>
              <w:top w:val="single" w:sz="4" w:space="0" w:color="auto"/>
              <w:left w:val="single" w:sz="4" w:space="0" w:color="000000"/>
              <w:bottom w:val="single" w:sz="4" w:space="0" w:color="auto"/>
              <w:right w:val="single" w:sz="4" w:space="0" w:color="000000"/>
            </w:tcBorders>
            <w:hideMark/>
          </w:tcPr>
          <w:p w:rsidR="00996C36" w:rsidRDefault="00996C36">
            <w:pPr>
              <w:spacing w:after="0" w:line="240" w:lineRule="auto"/>
              <w:rPr>
                <w:rFonts w:cs="Calibri"/>
                <w:lang w:val="nl-NL"/>
              </w:rPr>
            </w:pPr>
            <w:r>
              <w:rPr>
                <w:rFonts w:cs="Calibri"/>
                <w:b/>
                <w:lang w:val="nl-NL"/>
              </w:rPr>
              <w:t xml:space="preserve">        </w:t>
            </w:r>
          </w:p>
        </w:tc>
        <w:tc>
          <w:tcPr>
            <w:tcW w:w="2225" w:type="dxa"/>
            <w:tcBorders>
              <w:top w:val="single" w:sz="4" w:space="0" w:color="auto"/>
              <w:left w:val="single" w:sz="4" w:space="0" w:color="000000"/>
              <w:bottom w:val="single" w:sz="4" w:space="0" w:color="auto"/>
              <w:right w:val="single" w:sz="4" w:space="0" w:color="000000"/>
            </w:tcBorders>
            <w:hideMark/>
          </w:tcPr>
          <w:p w:rsidR="00996C36" w:rsidRDefault="00996C36" w:rsidP="00EC3DE3">
            <w:pPr>
              <w:spacing w:after="0" w:line="240" w:lineRule="auto"/>
              <w:rPr>
                <w:rFonts w:cs="Calibri"/>
                <w:i/>
              </w:rPr>
            </w:pPr>
            <w:proofErr w:type="spellStart"/>
            <w:r>
              <w:rPr>
                <w:rFonts w:cs="Calibri"/>
                <w:i/>
              </w:rPr>
              <w:t>Decision</w:t>
            </w:r>
            <w:proofErr w:type="spellEnd"/>
            <w:r>
              <w:rPr>
                <w:rFonts w:cs="Calibri"/>
                <w:i/>
              </w:rPr>
              <w:t xml:space="preserve"> &amp; </w:t>
            </w:r>
            <w:proofErr w:type="spellStart"/>
            <w:r>
              <w:rPr>
                <w:rFonts w:cs="Calibri"/>
                <w:i/>
              </w:rPr>
              <w:t>Reasoning</w:t>
            </w:r>
            <w:proofErr w:type="spellEnd"/>
          </w:p>
        </w:tc>
        <w:tc>
          <w:tcPr>
            <w:tcW w:w="6770" w:type="dxa"/>
            <w:gridSpan w:val="2"/>
            <w:tcBorders>
              <w:top w:val="single" w:sz="4" w:space="0" w:color="auto"/>
              <w:left w:val="single" w:sz="4" w:space="0" w:color="000000"/>
              <w:bottom w:val="single" w:sz="4" w:space="0" w:color="auto"/>
              <w:right w:val="single" w:sz="4" w:space="0" w:color="000000"/>
            </w:tcBorders>
          </w:tcPr>
          <w:p w:rsidR="00923110" w:rsidRPr="00F049B8" w:rsidRDefault="00923110" w:rsidP="00923110">
            <w:pPr>
              <w:snapToGrid w:val="0"/>
              <w:spacing w:after="0" w:line="100" w:lineRule="atLeast"/>
              <w:jc w:val="both"/>
              <w:rPr>
                <w:rFonts w:cs="Calibri"/>
                <w:b/>
                <w:lang w:val="nl-NL"/>
              </w:rPr>
            </w:pPr>
            <w:r w:rsidRPr="00F049B8">
              <w:rPr>
                <w:rFonts w:cs="Calibri"/>
                <w:b/>
                <w:lang w:val="nl-NL"/>
              </w:rPr>
              <w:t xml:space="preserve">The Constitutional Court allowed the appeal. </w:t>
            </w:r>
            <w:r w:rsidRPr="00F049B8">
              <w:rPr>
                <w:rFonts w:cs="Calibri"/>
                <w:b/>
                <w:lang w:val="en-US"/>
              </w:rPr>
              <w:t>It argued that t</w:t>
            </w:r>
            <w:r w:rsidRPr="00F049B8">
              <w:rPr>
                <w:rFonts w:cs="Calibri"/>
                <w:b/>
                <w:lang w:val="nl-NL"/>
              </w:rPr>
              <w:t>he Asylum Court did not include reasoning as to why Art 14 was used instead of Art 8 Dublin II regulation, although the father of the family was already admitted to the procedure in merits when the rest of his family arrived in Austria and he has been to Austria for almost four months. Due to Art 5 (1) Dublin II regulation, there is a hierarchy of the criteria among the regulations, which has to be respected. Therefore, Art 8 is applicable in this case before the Art 14 Dublin II regulation.</w:t>
            </w:r>
          </w:p>
          <w:p w:rsidR="00923110" w:rsidRPr="00F049B8" w:rsidRDefault="00923110" w:rsidP="00923110">
            <w:pPr>
              <w:spacing w:after="0" w:line="100" w:lineRule="atLeast"/>
              <w:jc w:val="both"/>
              <w:rPr>
                <w:rFonts w:cs="Calibri"/>
                <w:b/>
                <w:lang w:val="nl-NL"/>
              </w:rPr>
            </w:pPr>
            <w:r w:rsidRPr="00F049B8">
              <w:rPr>
                <w:rFonts w:cs="Calibri"/>
                <w:b/>
                <w:lang w:val="nl-NL"/>
              </w:rPr>
              <w:t>The fact that Poland agreed to take the family’s procedure in merits itself is not a proper basis for a inadmissibility decision in Austria. Poland also has to be responsible for the procedure in merits due to the Dublin II Regulation, otherwise the inadmissibility decision would be arbitrary.</w:t>
            </w:r>
          </w:p>
          <w:p w:rsidR="00996C36" w:rsidRDefault="00923110" w:rsidP="00EC3DE3">
            <w:pPr>
              <w:spacing w:after="0" w:line="240" w:lineRule="auto"/>
              <w:jc w:val="both"/>
              <w:rPr>
                <w:rFonts w:cs="Calibri"/>
                <w:b/>
                <w:lang w:val="nl-NL"/>
              </w:rPr>
            </w:pPr>
            <w:r w:rsidRPr="00F049B8">
              <w:rPr>
                <w:rFonts w:cs="Calibri"/>
                <w:b/>
                <w:lang w:val="nl-NL"/>
              </w:rPr>
              <w:t xml:space="preserve">Thus, the Asylum Court’s decision was arbitrary </w:t>
            </w:r>
            <w:r w:rsidRPr="00F049B8">
              <w:rPr>
                <w:rFonts w:cs="Calibri"/>
                <w:b/>
                <w:lang w:val="en-US"/>
              </w:rPr>
              <w:t>and presented</w:t>
            </w:r>
            <w:r w:rsidRPr="00F049B8">
              <w:rPr>
                <w:rFonts w:cs="Calibri"/>
                <w:b/>
                <w:lang w:val="nl-NL"/>
              </w:rPr>
              <w:t xml:space="preserve"> a violation of Art 5 (1) Dublin II regulation.</w:t>
            </w:r>
          </w:p>
        </w:tc>
      </w:tr>
      <w:tr w:rsidR="00996C36" w:rsidRPr="00996C36" w:rsidTr="00EC3DE3">
        <w:trPr>
          <w:trHeight w:val="385"/>
        </w:trPr>
        <w:tc>
          <w:tcPr>
            <w:tcW w:w="469" w:type="dxa"/>
            <w:tcBorders>
              <w:top w:val="single" w:sz="4" w:space="0" w:color="auto"/>
              <w:left w:val="single" w:sz="4" w:space="0" w:color="000000"/>
              <w:bottom w:val="single" w:sz="4" w:space="0" w:color="auto"/>
              <w:right w:val="single" w:sz="4" w:space="0" w:color="000000"/>
            </w:tcBorders>
          </w:tcPr>
          <w:p w:rsidR="00996C36" w:rsidRDefault="00996C36">
            <w:pPr>
              <w:spacing w:after="0" w:line="240" w:lineRule="auto"/>
              <w:rPr>
                <w:rFonts w:cs="Calibri"/>
                <w:b/>
                <w:lang w:val="nl-NL"/>
              </w:rPr>
            </w:pPr>
          </w:p>
        </w:tc>
        <w:tc>
          <w:tcPr>
            <w:tcW w:w="2225" w:type="dxa"/>
            <w:tcBorders>
              <w:top w:val="single" w:sz="4" w:space="0" w:color="auto"/>
              <w:left w:val="single" w:sz="4" w:space="0" w:color="000000"/>
              <w:bottom w:val="single" w:sz="4" w:space="0" w:color="auto"/>
              <w:right w:val="single" w:sz="4" w:space="0" w:color="000000"/>
            </w:tcBorders>
            <w:hideMark/>
          </w:tcPr>
          <w:p w:rsidR="00996C36" w:rsidRDefault="00996C36" w:rsidP="00EC3DE3">
            <w:pPr>
              <w:spacing w:after="0" w:line="240" w:lineRule="auto"/>
              <w:rPr>
                <w:rFonts w:cs="Calibri"/>
                <w:i/>
                <w:lang w:val="en-US"/>
              </w:rPr>
            </w:pPr>
            <w:r>
              <w:rPr>
                <w:rFonts w:cs="Calibri"/>
                <w:i/>
                <w:lang w:val="en-US"/>
              </w:rPr>
              <w:t xml:space="preserve">Relevant extracts from the </w:t>
            </w:r>
            <w:proofErr w:type="spellStart"/>
            <w:r>
              <w:rPr>
                <w:rFonts w:cs="Calibri"/>
                <w:i/>
                <w:lang w:val="en-US"/>
              </w:rPr>
              <w:t>judgement</w:t>
            </w:r>
            <w:proofErr w:type="spellEnd"/>
          </w:p>
        </w:tc>
        <w:tc>
          <w:tcPr>
            <w:tcW w:w="6770" w:type="dxa"/>
            <w:gridSpan w:val="2"/>
            <w:tcBorders>
              <w:top w:val="single" w:sz="4" w:space="0" w:color="auto"/>
              <w:left w:val="single" w:sz="4" w:space="0" w:color="000000"/>
              <w:bottom w:val="single" w:sz="4" w:space="0" w:color="auto"/>
              <w:right w:val="single" w:sz="4" w:space="0" w:color="000000"/>
            </w:tcBorders>
          </w:tcPr>
          <w:p w:rsidR="00996C36" w:rsidRDefault="00996C36">
            <w:pPr>
              <w:spacing w:after="0" w:line="240" w:lineRule="auto"/>
              <w:rPr>
                <w:rFonts w:cs="Calibri"/>
                <w:b/>
                <w:lang w:val="nl-NL"/>
              </w:rPr>
            </w:pPr>
          </w:p>
        </w:tc>
      </w:tr>
      <w:tr w:rsidR="00996C36" w:rsidTr="00EC3DE3">
        <w:trPr>
          <w:trHeight w:val="325"/>
        </w:trPr>
        <w:tc>
          <w:tcPr>
            <w:tcW w:w="469" w:type="dxa"/>
            <w:tcBorders>
              <w:top w:val="single" w:sz="4" w:space="0" w:color="auto"/>
              <w:left w:val="single" w:sz="4" w:space="0" w:color="000000"/>
              <w:bottom w:val="single" w:sz="4" w:space="0" w:color="auto"/>
              <w:right w:val="single" w:sz="4" w:space="0" w:color="000000"/>
            </w:tcBorders>
          </w:tcPr>
          <w:p w:rsidR="00996C36" w:rsidRDefault="00996C36">
            <w:pPr>
              <w:spacing w:after="0" w:line="240" w:lineRule="auto"/>
              <w:rPr>
                <w:rFonts w:cs="Calibri"/>
                <w:lang w:val="nl-NL"/>
              </w:rPr>
            </w:pPr>
          </w:p>
        </w:tc>
        <w:tc>
          <w:tcPr>
            <w:tcW w:w="2225" w:type="dxa"/>
            <w:tcBorders>
              <w:top w:val="single" w:sz="4" w:space="0" w:color="auto"/>
              <w:left w:val="single" w:sz="4" w:space="0" w:color="000000"/>
              <w:bottom w:val="single" w:sz="4" w:space="0" w:color="auto"/>
              <w:right w:val="single" w:sz="4" w:space="0" w:color="000000"/>
            </w:tcBorders>
            <w:hideMark/>
          </w:tcPr>
          <w:p w:rsidR="00996C36" w:rsidRDefault="00996C36">
            <w:pPr>
              <w:spacing w:after="0" w:line="240" w:lineRule="auto"/>
              <w:rPr>
                <w:rFonts w:cs="Calibri"/>
                <w:i/>
              </w:rPr>
            </w:pPr>
            <w:proofErr w:type="spellStart"/>
            <w:r>
              <w:rPr>
                <w:rFonts w:cs="Calibri"/>
                <w:i/>
              </w:rPr>
              <w:t>Outcome</w:t>
            </w:r>
            <w:proofErr w:type="spellEnd"/>
            <w:r>
              <w:rPr>
                <w:rFonts w:cs="Calibri"/>
                <w:i/>
              </w:rPr>
              <w:t xml:space="preserve"> of </w:t>
            </w:r>
            <w:proofErr w:type="spellStart"/>
            <w:r>
              <w:rPr>
                <w:rFonts w:cs="Calibri"/>
                <w:i/>
              </w:rPr>
              <w:t>proceedings</w:t>
            </w:r>
            <w:proofErr w:type="spellEnd"/>
          </w:p>
        </w:tc>
        <w:tc>
          <w:tcPr>
            <w:tcW w:w="6770" w:type="dxa"/>
            <w:gridSpan w:val="2"/>
            <w:tcBorders>
              <w:top w:val="single" w:sz="4" w:space="0" w:color="auto"/>
              <w:left w:val="single" w:sz="4" w:space="0" w:color="000000"/>
              <w:bottom w:val="single" w:sz="4" w:space="0" w:color="auto"/>
              <w:right w:val="single" w:sz="4" w:space="0" w:color="000000"/>
            </w:tcBorders>
          </w:tcPr>
          <w:p w:rsidR="00996C36" w:rsidRDefault="00923110">
            <w:pPr>
              <w:spacing w:after="0" w:line="240" w:lineRule="auto"/>
              <w:rPr>
                <w:rFonts w:cs="Calibri"/>
                <w:bCs/>
                <w:lang w:val="nl-NL"/>
              </w:rPr>
            </w:pPr>
            <w:r>
              <w:rPr>
                <w:rFonts w:cs="Calibri"/>
                <w:b/>
                <w:lang w:val="nl-NL"/>
              </w:rPr>
              <w:t>The whole family was admitted to the procedure in merits in Austria.</w:t>
            </w:r>
          </w:p>
        </w:tc>
      </w:tr>
      <w:tr w:rsidR="00996C36" w:rsidTr="00EC3DE3">
        <w:tc>
          <w:tcPr>
            <w:tcW w:w="2694" w:type="dxa"/>
            <w:gridSpan w:val="2"/>
            <w:tcBorders>
              <w:top w:val="nil"/>
              <w:left w:val="single" w:sz="4" w:space="0" w:color="000000"/>
              <w:bottom w:val="single" w:sz="4" w:space="0" w:color="000000"/>
              <w:right w:val="single" w:sz="4" w:space="0" w:color="000000"/>
            </w:tcBorders>
            <w:hideMark/>
          </w:tcPr>
          <w:p w:rsidR="00996C36" w:rsidRDefault="00996C36">
            <w:pPr>
              <w:spacing w:after="0" w:line="240" w:lineRule="auto"/>
              <w:rPr>
                <w:rFonts w:cs="Calibri"/>
              </w:rPr>
            </w:pPr>
            <w:proofErr w:type="spellStart"/>
            <w:r>
              <w:rPr>
                <w:rFonts w:cs="Calibri"/>
              </w:rPr>
              <w:t>Subsequent</w:t>
            </w:r>
            <w:proofErr w:type="spellEnd"/>
            <w:r>
              <w:rPr>
                <w:rFonts w:cs="Calibri"/>
              </w:rPr>
              <w:t xml:space="preserve"> </w:t>
            </w:r>
            <w:proofErr w:type="spellStart"/>
            <w:r>
              <w:rPr>
                <w:rFonts w:cs="Calibri"/>
              </w:rPr>
              <w:t>Proceedings</w:t>
            </w:r>
            <w:proofErr w:type="spellEnd"/>
          </w:p>
        </w:tc>
        <w:tc>
          <w:tcPr>
            <w:tcW w:w="6770" w:type="dxa"/>
            <w:gridSpan w:val="2"/>
            <w:tcBorders>
              <w:top w:val="single" w:sz="4" w:space="0" w:color="000000"/>
              <w:left w:val="single" w:sz="4" w:space="0" w:color="000000"/>
              <w:bottom w:val="single" w:sz="4" w:space="0" w:color="000000"/>
              <w:right w:val="single" w:sz="4" w:space="0" w:color="000000"/>
            </w:tcBorders>
          </w:tcPr>
          <w:p w:rsidR="00996C36" w:rsidRDefault="00923110">
            <w:pPr>
              <w:spacing w:after="0" w:line="240" w:lineRule="auto"/>
              <w:rPr>
                <w:rFonts w:cs="Calibri"/>
                <w:b/>
                <w:lang w:val="nl-NL"/>
              </w:rPr>
            </w:pPr>
            <w:r w:rsidRPr="00F049B8">
              <w:rPr>
                <w:rFonts w:cs="Calibri"/>
                <w:b/>
                <w:lang w:val="nl-NL"/>
              </w:rPr>
              <w:t xml:space="preserve">The family was granted the status </w:t>
            </w:r>
            <w:r w:rsidRPr="00F049B8">
              <w:rPr>
                <w:rFonts w:cs="Calibri"/>
                <w:b/>
                <w:lang w:val="en-US"/>
              </w:rPr>
              <w:t>of</w:t>
            </w:r>
            <w:r w:rsidRPr="00F049B8">
              <w:rPr>
                <w:rFonts w:cs="Calibri"/>
                <w:b/>
                <w:lang w:val="nl-NL"/>
              </w:rPr>
              <w:t xml:space="preserve"> refugees in Austria until further notice.</w:t>
            </w:r>
          </w:p>
        </w:tc>
      </w:tr>
      <w:tr w:rsidR="00996C36" w:rsidRPr="00996C36" w:rsidTr="00EC3DE3">
        <w:tc>
          <w:tcPr>
            <w:tcW w:w="2694" w:type="dxa"/>
            <w:gridSpan w:val="2"/>
            <w:tcBorders>
              <w:top w:val="single" w:sz="4"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bCs/>
                <w:lang w:val="en-US"/>
              </w:rPr>
            </w:pPr>
            <w:r>
              <w:rPr>
                <w:rFonts w:cs="Calibri"/>
                <w:bCs/>
                <w:lang w:val="en-US"/>
              </w:rPr>
              <w:lastRenderedPageBreak/>
              <w:t xml:space="preserve">Dublin regulation’s legal provisions applicable </w:t>
            </w:r>
          </w:p>
        </w:tc>
        <w:tc>
          <w:tcPr>
            <w:tcW w:w="6770" w:type="dxa"/>
            <w:gridSpan w:val="2"/>
            <w:tcBorders>
              <w:top w:val="single" w:sz="4" w:space="0" w:color="000000"/>
              <w:left w:val="single" w:sz="4" w:space="0" w:color="000000"/>
              <w:bottom w:val="single" w:sz="4" w:space="0" w:color="000000"/>
              <w:right w:val="single" w:sz="4" w:space="0" w:color="000000"/>
            </w:tcBorders>
          </w:tcPr>
          <w:p w:rsidR="00996C36" w:rsidRPr="00923110" w:rsidRDefault="00923110">
            <w:pPr>
              <w:spacing w:after="0" w:line="240" w:lineRule="auto"/>
              <w:rPr>
                <w:rFonts w:cs="Calibri"/>
                <w:b/>
                <w:lang w:val="de-AT"/>
              </w:rPr>
            </w:pPr>
            <w:r>
              <w:rPr>
                <w:rFonts w:cs="Calibri"/>
                <w:b/>
                <w:lang w:val="de-AT"/>
              </w:rPr>
              <w:t>Art 5, Art 8, Art 14, Art 16, Art 17</w:t>
            </w:r>
          </w:p>
        </w:tc>
      </w:tr>
      <w:tr w:rsidR="00996C36" w:rsidTr="00EC3DE3">
        <w:trPr>
          <w:cantSplit/>
        </w:trPr>
        <w:tc>
          <w:tcPr>
            <w:tcW w:w="2694" w:type="dxa"/>
            <w:gridSpan w:val="2"/>
            <w:vMerge w:val="restart"/>
            <w:tcBorders>
              <w:top w:val="single" w:sz="4"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bCs/>
              </w:rPr>
            </w:pPr>
            <w:proofErr w:type="spellStart"/>
            <w:r>
              <w:rPr>
                <w:rFonts w:cs="Calibri"/>
                <w:bCs/>
              </w:rPr>
              <w:t>Legal</w:t>
            </w:r>
            <w:proofErr w:type="spellEnd"/>
            <w:r>
              <w:rPr>
                <w:rFonts w:cs="Calibri"/>
                <w:bCs/>
              </w:rPr>
              <w:t xml:space="preserve"> provisions </w:t>
            </w:r>
            <w:proofErr w:type="spellStart"/>
            <w:r>
              <w:rPr>
                <w:rFonts w:cs="Calibri"/>
                <w:bCs/>
              </w:rPr>
              <w:t>cited</w:t>
            </w:r>
            <w:proofErr w:type="spellEnd"/>
            <w:r>
              <w:rPr>
                <w:rFonts w:cs="Calibri"/>
                <w:bCs/>
              </w:rPr>
              <w:t xml:space="preserve"> </w:t>
            </w:r>
          </w:p>
          <w:p w:rsidR="00996C36" w:rsidRDefault="00996C36">
            <w:pPr>
              <w:spacing w:after="0" w:line="240" w:lineRule="auto"/>
              <w:rPr>
                <w:rFonts w:cs="Calibri"/>
                <w:bCs/>
                <w:lang w:val="en-US"/>
              </w:rPr>
            </w:pPr>
            <w:r>
              <w:rPr>
                <w:rFonts w:cs="Calibri"/>
                <w:bCs/>
              </w:rPr>
              <w:t xml:space="preserve">(national &amp; international </w:t>
            </w:r>
            <w:proofErr w:type="spellStart"/>
            <w:r>
              <w:rPr>
                <w:rFonts w:cs="Calibri"/>
                <w:bCs/>
              </w:rPr>
              <w:t>references</w:t>
            </w:r>
            <w:proofErr w:type="spellEnd"/>
            <w:r>
              <w:rPr>
                <w:rFonts w:cs="Calibri"/>
                <w:bCs/>
              </w:rPr>
              <w:t>)</w:t>
            </w:r>
          </w:p>
        </w:tc>
        <w:tc>
          <w:tcPr>
            <w:tcW w:w="3134" w:type="dxa"/>
            <w:tcBorders>
              <w:top w:val="single" w:sz="4" w:space="0" w:color="000000"/>
              <w:left w:val="single" w:sz="4" w:space="0" w:color="000000"/>
              <w:bottom w:val="single" w:sz="4" w:space="0" w:color="000000"/>
              <w:right w:val="single" w:sz="4" w:space="0" w:color="000000"/>
            </w:tcBorders>
          </w:tcPr>
          <w:p w:rsidR="00996C36" w:rsidRDefault="00996C36">
            <w:pPr>
              <w:spacing w:after="0" w:line="240" w:lineRule="auto"/>
              <w:rPr>
                <w:rFonts w:cs="Calibri"/>
                <w:bCs/>
                <w:i/>
                <w:iCs/>
                <w:lang w:val="en-US"/>
              </w:rPr>
            </w:pPr>
            <w:r>
              <w:rPr>
                <w:rFonts w:cs="Calibri"/>
                <w:bCs/>
                <w:i/>
                <w:iCs/>
                <w:lang w:val="en-US"/>
              </w:rPr>
              <w:t>Legislation</w:t>
            </w:r>
          </w:p>
          <w:p w:rsidR="00996C36" w:rsidRDefault="00996C36">
            <w:pPr>
              <w:spacing w:after="0" w:line="240" w:lineRule="auto"/>
              <w:rPr>
                <w:rFonts w:cs="Calibri"/>
                <w:bCs/>
                <w:i/>
                <w:iCs/>
                <w:lang w:val="en-US"/>
              </w:rPr>
            </w:pPr>
          </w:p>
        </w:tc>
        <w:tc>
          <w:tcPr>
            <w:tcW w:w="3636" w:type="dxa"/>
            <w:tcBorders>
              <w:top w:val="single" w:sz="4"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bCs/>
                <w:i/>
                <w:iCs/>
                <w:lang w:val="en-US"/>
              </w:rPr>
            </w:pPr>
            <w:r>
              <w:rPr>
                <w:rFonts w:cs="Calibri"/>
                <w:bCs/>
                <w:i/>
                <w:iCs/>
                <w:lang w:val="en-US"/>
              </w:rPr>
              <w:t>Articles</w:t>
            </w:r>
          </w:p>
        </w:tc>
      </w:tr>
      <w:tr w:rsidR="00996C36" w:rsidTr="00EC3DE3">
        <w:trPr>
          <w:cantSplit/>
        </w:trPr>
        <w:tc>
          <w:tcPr>
            <w:tcW w:w="2694" w:type="dxa"/>
            <w:gridSpan w:val="2"/>
            <w:vMerge/>
            <w:tcBorders>
              <w:top w:val="single" w:sz="4" w:space="0" w:color="000000"/>
              <w:left w:val="single" w:sz="4" w:space="0" w:color="000000"/>
              <w:bottom w:val="single" w:sz="4" w:space="0" w:color="000000"/>
              <w:right w:val="single" w:sz="4" w:space="0" w:color="000000"/>
            </w:tcBorders>
            <w:vAlign w:val="center"/>
            <w:hideMark/>
          </w:tcPr>
          <w:p w:rsidR="00996C36" w:rsidRDefault="00996C36">
            <w:pPr>
              <w:spacing w:after="0" w:line="240" w:lineRule="auto"/>
              <w:rPr>
                <w:rFonts w:cs="Calibri"/>
                <w:bCs/>
                <w:lang w:val="en-US"/>
              </w:rPr>
            </w:pPr>
          </w:p>
        </w:tc>
        <w:tc>
          <w:tcPr>
            <w:tcW w:w="3134" w:type="dxa"/>
            <w:tcBorders>
              <w:top w:val="single" w:sz="4" w:space="0" w:color="000000"/>
              <w:left w:val="single" w:sz="4" w:space="0" w:color="000000"/>
              <w:bottom w:val="dashed" w:sz="4" w:space="0" w:color="auto"/>
              <w:right w:val="dashed" w:sz="4" w:space="0" w:color="auto"/>
            </w:tcBorders>
          </w:tcPr>
          <w:p w:rsidR="00996C36" w:rsidRDefault="00923110">
            <w:pPr>
              <w:spacing w:after="0" w:line="240" w:lineRule="auto"/>
              <w:rPr>
                <w:rFonts w:cs="Calibri"/>
                <w:bCs/>
                <w:lang w:val="en-US"/>
              </w:rPr>
            </w:pPr>
            <w:r>
              <w:rPr>
                <w:rFonts w:cs="Calibri"/>
                <w:bCs/>
                <w:lang w:val="en-US"/>
              </w:rPr>
              <w:t>B-VG</w:t>
            </w:r>
          </w:p>
        </w:tc>
        <w:tc>
          <w:tcPr>
            <w:tcW w:w="3636" w:type="dxa"/>
            <w:tcBorders>
              <w:top w:val="single" w:sz="4" w:space="0" w:color="000000"/>
              <w:left w:val="dashed" w:sz="4" w:space="0" w:color="auto"/>
              <w:bottom w:val="dashed" w:sz="4" w:space="0" w:color="auto"/>
              <w:right w:val="single" w:sz="4" w:space="0" w:color="000000"/>
            </w:tcBorders>
          </w:tcPr>
          <w:p w:rsidR="00996C36" w:rsidRDefault="00923110">
            <w:pPr>
              <w:spacing w:after="0" w:line="240" w:lineRule="auto"/>
              <w:rPr>
                <w:rFonts w:cs="Calibri"/>
                <w:bCs/>
                <w:lang w:val="en-US"/>
              </w:rPr>
            </w:pPr>
            <w:r>
              <w:rPr>
                <w:rFonts w:cs="Calibri"/>
                <w:bCs/>
                <w:lang w:val="en-US"/>
              </w:rPr>
              <w:t>Art 7</w:t>
            </w:r>
          </w:p>
        </w:tc>
      </w:tr>
      <w:tr w:rsidR="00996C36" w:rsidTr="00EC3DE3">
        <w:trPr>
          <w:cantSplit/>
        </w:trPr>
        <w:tc>
          <w:tcPr>
            <w:tcW w:w="2694" w:type="dxa"/>
            <w:gridSpan w:val="2"/>
            <w:vMerge/>
            <w:tcBorders>
              <w:top w:val="single" w:sz="4" w:space="0" w:color="000000"/>
              <w:left w:val="single" w:sz="4" w:space="0" w:color="000000"/>
              <w:bottom w:val="single" w:sz="4" w:space="0" w:color="000000"/>
              <w:right w:val="single" w:sz="4" w:space="0" w:color="000000"/>
            </w:tcBorders>
            <w:vAlign w:val="center"/>
            <w:hideMark/>
          </w:tcPr>
          <w:p w:rsidR="00996C36" w:rsidRDefault="00996C36">
            <w:pPr>
              <w:spacing w:after="0" w:line="240" w:lineRule="auto"/>
              <w:rPr>
                <w:rFonts w:cs="Calibri"/>
                <w:bCs/>
                <w:lang w:val="en-US"/>
              </w:rPr>
            </w:pPr>
          </w:p>
        </w:tc>
        <w:tc>
          <w:tcPr>
            <w:tcW w:w="3134" w:type="dxa"/>
            <w:tcBorders>
              <w:top w:val="dashed" w:sz="4" w:space="0" w:color="auto"/>
              <w:left w:val="single" w:sz="4" w:space="0" w:color="000000"/>
              <w:bottom w:val="single" w:sz="4" w:space="0" w:color="000000"/>
              <w:right w:val="dashed" w:sz="4" w:space="0" w:color="auto"/>
            </w:tcBorders>
          </w:tcPr>
          <w:p w:rsidR="00996C36" w:rsidRDefault="00923110">
            <w:pPr>
              <w:spacing w:after="0" w:line="240" w:lineRule="auto"/>
              <w:rPr>
                <w:rFonts w:cs="Calibri"/>
                <w:bCs/>
                <w:lang w:val="en-US"/>
              </w:rPr>
            </w:pPr>
            <w:r>
              <w:rPr>
                <w:rFonts w:cs="Calibri"/>
                <w:bCs/>
                <w:lang w:val="en-US"/>
              </w:rPr>
              <w:t>ECHR</w:t>
            </w:r>
          </w:p>
        </w:tc>
        <w:tc>
          <w:tcPr>
            <w:tcW w:w="3636" w:type="dxa"/>
            <w:tcBorders>
              <w:top w:val="dashed" w:sz="4" w:space="0" w:color="auto"/>
              <w:left w:val="dashed" w:sz="4" w:space="0" w:color="auto"/>
              <w:bottom w:val="single" w:sz="4" w:space="0" w:color="000000"/>
              <w:right w:val="single" w:sz="4" w:space="0" w:color="000000"/>
            </w:tcBorders>
          </w:tcPr>
          <w:p w:rsidR="00996C36" w:rsidRDefault="00923110">
            <w:pPr>
              <w:spacing w:after="0" w:line="240" w:lineRule="auto"/>
              <w:rPr>
                <w:rFonts w:cs="Calibri"/>
                <w:bCs/>
                <w:lang w:val="en-US"/>
              </w:rPr>
            </w:pPr>
            <w:r>
              <w:rPr>
                <w:rFonts w:cs="Calibri"/>
                <w:bCs/>
                <w:lang w:val="en-US"/>
              </w:rPr>
              <w:t>Art 8</w:t>
            </w:r>
          </w:p>
        </w:tc>
      </w:tr>
      <w:tr w:rsidR="00996C36" w:rsidTr="00EC3DE3">
        <w:trPr>
          <w:cantSplit/>
          <w:trHeight w:val="304"/>
        </w:trPr>
        <w:tc>
          <w:tcPr>
            <w:tcW w:w="2694" w:type="dxa"/>
            <w:gridSpan w:val="2"/>
            <w:vMerge w:val="restart"/>
            <w:tcBorders>
              <w:top w:val="single" w:sz="4"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bCs/>
                <w:lang w:val="en-US"/>
              </w:rPr>
            </w:pPr>
            <w:r>
              <w:rPr>
                <w:rFonts w:cs="Calibri"/>
                <w:bCs/>
                <w:lang w:val="en-US"/>
              </w:rPr>
              <w:t>Case law cited</w:t>
            </w:r>
          </w:p>
          <w:p w:rsidR="00996C36" w:rsidRDefault="00996C36">
            <w:pPr>
              <w:spacing w:after="0" w:line="240" w:lineRule="auto"/>
              <w:rPr>
                <w:rFonts w:cs="Calibri"/>
                <w:bCs/>
                <w:lang w:val="en-US"/>
              </w:rPr>
            </w:pPr>
            <w:r>
              <w:rPr>
                <w:rFonts w:cs="Calibri"/>
                <w:bCs/>
                <w:lang w:val="en-US"/>
              </w:rPr>
              <w:t>(national &amp; international references)</w:t>
            </w:r>
          </w:p>
        </w:tc>
        <w:tc>
          <w:tcPr>
            <w:tcW w:w="3134" w:type="dxa"/>
            <w:tcBorders>
              <w:top w:val="single" w:sz="4" w:space="0" w:color="000000"/>
              <w:left w:val="single" w:sz="4" w:space="0" w:color="000000"/>
              <w:bottom w:val="single" w:sz="4" w:space="0" w:color="000000"/>
              <w:right w:val="single" w:sz="4" w:space="0" w:color="000000"/>
            </w:tcBorders>
          </w:tcPr>
          <w:p w:rsidR="00996C36" w:rsidRDefault="00996C36">
            <w:pPr>
              <w:spacing w:after="0" w:line="240" w:lineRule="auto"/>
              <w:rPr>
                <w:rFonts w:cs="Calibri"/>
                <w:bCs/>
                <w:i/>
                <w:iCs/>
              </w:rPr>
            </w:pPr>
            <w:r>
              <w:rPr>
                <w:rFonts w:cs="Calibri"/>
                <w:bCs/>
                <w:i/>
                <w:iCs/>
              </w:rPr>
              <w:t xml:space="preserve">Court </w:t>
            </w:r>
            <w:proofErr w:type="spellStart"/>
            <w:r>
              <w:rPr>
                <w:rFonts w:cs="Calibri"/>
                <w:bCs/>
                <w:i/>
                <w:iCs/>
              </w:rPr>
              <w:t>name</w:t>
            </w:r>
            <w:proofErr w:type="spellEnd"/>
          </w:p>
          <w:p w:rsidR="00996C36" w:rsidRDefault="00996C36">
            <w:pPr>
              <w:spacing w:after="0" w:line="240" w:lineRule="auto"/>
              <w:rPr>
                <w:rFonts w:cs="Calibri"/>
                <w:bCs/>
                <w:i/>
                <w:iCs/>
              </w:rPr>
            </w:pPr>
          </w:p>
        </w:tc>
        <w:tc>
          <w:tcPr>
            <w:tcW w:w="3636" w:type="dxa"/>
            <w:tcBorders>
              <w:top w:val="single" w:sz="4"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bCs/>
                <w:i/>
                <w:iCs/>
              </w:rPr>
            </w:pPr>
            <w:proofErr w:type="spellStart"/>
            <w:r>
              <w:rPr>
                <w:rFonts w:cs="Calibri"/>
                <w:bCs/>
                <w:i/>
                <w:iCs/>
              </w:rPr>
              <w:t>Neutral</w:t>
            </w:r>
            <w:proofErr w:type="spellEnd"/>
            <w:r>
              <w:rPr>
                <w:rFonts w:cs="Calibri"/>
                <w:bCs/>
                <w:i/>
                <w:iCs/>
              </w:rPr>
              <w:t xml:space="preserve"> citation</w:t>
            </w:r>
          </w:p>
        </w:tc>
      </w:tr>
      <w:tr w:rsidR="00996C36" w:rsidTr="00EC3DE3">
        <w:trPr>
          <w:cantSplit/>
          <w:trHeight w:val="266"/>
        </w:trPr>
        <w:tc>
          <w:tcPr>
            <w:tcW w:w="2694" w:type="dxa"/>
            <w:gridSpan w:val="2"/>
            <w:vMerge/>
            <w:tcBorders>
              <w:top w:val="single" w:sz="4" w:space="0" w:color="000000"/>
              <w:left w:val="single" w:sz="4" w:space="0" w:color="000000"/>
              <w:bottom w:val="single" w:sz="4" w:space="0" w:color="000000"/>
              <w:right w:val="single" w:sz="4" w:space="0" w:color="000000"/>
            </w:tcBorders>
            <w:vAlign w:val="center"/>
            <w:hideMark/>
          </w:tcPr>
          <w:p w:rsidR="00996C36" w:rsidRDefault="00996C36">
            <w:pPr>
              <w:spacing w:after="0" w:line="240" w:lineRule="auto"/>
              <w:rPr>
                <w:rFonts w:cs="Calibri"/>
                <w:bCs/>
                <w:lang w:val="en-US"/>
              </w:rPr>
            </w:pPr>
          </w:p>
        </w:tc>
        <w:tc>
          <w:tcPr>
            <w:tcW w:w="3134" w:type="dxa"/>
            <w:tcBorders>
              <w:top w:val="single" w:sz="4" w:space="0" w:color="000000"/>
              <w:left w:val="single" w:sz="4" w:space="0" w:color="000000"/>
              <w:bottom w:val="dashed" w:sz="4" w:space="0" w:color="auto"/>
              <w:right w:val="dashed" w:sz="4" w:space="0" w:color="auto"/>
            </w:tcBorders>
          </w:tcPr>
          <w:p w:rsidR="00996C36" w:rsidRDefault="00996C36">
            <w:pPr>
              <w:spacing w:after="0" w:line="240" w:lineRule="auto"/>
              <w:rPr>
                <w:rFonts w:cs="Calibri"/>
                <w:bCs/>
              </w:rPr>
            </w:pPr>
          </w:p>
        </w:tc>
        <w:tc>
          <w:tcPr>
            <w:tcW w:w="3636" w:type="dxa"/>
            <w:tcBorders>
              <w:top w:val="single" w:sz="4" w:space="0" w:color="000000"/>
              <w:left w:val="dashed" w:sz="4" w:space="0" w:color="auto"/>
              <w:bottom w:val="dashed" w:sz="4" w:space="0" w:color="auto"/>
              <w:right w:val="single" w:sz="4" w:space="0" w:color="000000"/>
            </w:tcBorders>
          </w:tcPr>
          <w:p w:rsidR="00996C36" w:rsidRDefault="00996C36">
            <w:pPr>
              <w:spacing w:after="0" w:line="240" w:lineRule="auto"/>
              <w:rPr>
                <w:rFonts w:cs="Calibri"/>
                <w:bCs/>
              </w:rPr>
            </w:pPr>
          </w:p>
        </w:tc>
      </w:tr>
      <w:tr w:rsidR="00996C36" w:rsidTr="00EC3DE3">
        <w:trPr>
          <w:cantSplit/>
          <w:trHeight w:val="232"/>
        </w:trPr>
        <w:tc>
          <w:tcPr>
            <w:tcW w:w="2694" w:type="dxa"/>
            <w:gridSpan w:val="2"/>
            <w:vMerge/>
            <w:tcBorders>
              <w:top w:val="single" w:sz="4" w:space="0" w:color="000000"/>
              <w:left w:val="single" w:sz="4" w:space="0" w:color="000000"/>
              <w:bottom w:val="single" w:sz="4" w:space="0" w:color="000000"/>
              <w:right w:val="single" w:sz="4" w:space="0" w:color="000000"/>
            </w:tcBorders>
            <w:vAlign w:val="center"/>
            <w:hideMark/>
          </w:tcPr>
          <w:p w:rsidR="00996C36" w:rsidRDefault="00996C36">
            <w:pPr>
              <w:spacing w:after="0" w:line="240" w:lineRule="auto"/>
              <w:rPr>
                <w:rFonts w:cs="Calibri"/>
                <w:bCs/>
                <w:lang w:val="en-US"/>
              </w:rPr>
            </w:pPr>
          </w:p>
        </w:tc>
        <w:tc>
          <w:tcPr>
            <w:tcW w:w="3134" w:type="dxa"/>
            <w:tcBorders>
              <w:top w:val="dashed" w:sz="4" w:space="0" w:color="auto"/>
              <w:left w:val="single" w:sz="4" w:space="0" w:color="000000"/>
              <w:bottom w:val="single" w:sz="4" w:space="0" w:color="000000"/>
              <w:right w:val="dashed" w:sz="4" w:space="0" w:color="auto"/>
            </w:tcBorders>
          </w:tcPr>
          <w:p w:rsidR="00996C36" w:rsidRDefault="00996C36">
            <w:pPr>
              <w:spacing w:after="0" w:line="240" w:lineRule="auto"/>
              <w:rPr>
                <w:rFonts w:cs="Calibri"/>
                <w:bCs/>
              </w:rPr>
            </w:pPr>
          </w:p>
        </w:tc>
        <w:tc>
          <w:tcPr>
            <w:tcW w:w="3636" w:type="dxa"/>
            <w:tcBorders>
              <w:top w:val="dashed" w:sz="4" w:space="0" w:color="auto"/>
              <w:left w:val="dashed" w:sz="4" w:space="0" w:color="auto"/>
              <w:bottom w:val="single" w:sz="4" w:space="0" w:color="000000"/>
              <w:right w:val="single" w:sz="4" w:space="0" w:color="000000"/>
            </w:tcBorders>
          </w:tcPr>
          <w:p w:rsidR="00996C36" w:rsidRDefault="00996C36">
            <w:pPr>
              <w:spacing w:after="0" w:line="240" w:lineRule="auto"/>
              <w:rPr>
                <w:rFonts w:cs="Calibri"/>
                <w:bCs/>
              </w:rPr>
            </w:pPr>
          </w:p>
        </w:tc>
      </w:tr>
      <w:tr w:rsidR="00996C36" w:rsidTr="00EC3DE3">
        <w:trPr>
          <w:cantSplit/>
          <w:trHeight w:val="274"/>
        </w:trPr>
        <w:tc>
          <w:tcPr>
            <w:tcW w:w="2694" w:type="dxa"/>
            <w:gridSpan w:val="2"/>
            <w:vMerge w:val="restart"/>
            <w:tcBorders>
              <w:top w:val="single" w:sz="4"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bCs/>
              </w:rPr>
            </w:pPr>
            <w:proofErr w:type="spellStart"/>
            <w:r>
              <w:rPr>
                <w:rFonts w:cs="Calibri"/>
                <w:bCs/>
              </w:rPr>
              <w:t>Other</w:t>
            </w:r>
            <w:proofErr w:type="spellEnd"/>
            <w:r>
              <w:rPr>
                <w:rFonts w:cs="Calibri"/>
                <w:bCs/>
              </w:rPr>
              <w:t xml:space="preserve"> sources </w:t>
            </w:r>
            <w:proofErr w:type="spellStart"/>
            <w:r>
              <w:rPr>
                <w:rFonts w:cs="Calibri"/>
                <w:bCs/>
              </w:rPr>
              <w:t>cited</w:t>
            </w:r>
            <w:proofErr w:type="spellEnd"/>
            <w:r>
              <w:rPr>
                <w:rFonts w:cs="Calibri"/>
                <w:bCs/>
              </w:rPr>
              <w:t xml:space="preserve"> (NGO reports </w:t>
            </w:r>
            <w:proofErr w:type="spellStart"/>
            <w:r>
              <w:rPr>
                <w:rFonts w:cs="Calibri"/>
                <w:bCs/>
              </w:rPr>
              <w:t>etc</w:t>
            </w:r>
            <w:proofErr w:type="spellEnd"/>
            <w:r>
              <w:rPr>
                <w:rFonts w:cs="Calibri"/>
                <w:bCs/>
              </w:rPr>
              <w:t xml:space="preserve">) </w:t>
            </w:r>
          </w:p>
        </w:tc>
        <w:tc>
          <w:tcPr>
            <w:tcW w:w="3134" w:type="dxa"/>
            <w:tcBorders>
              <w:top w:val="single" w:sz="4" w:space="0" w:color="000000"/>
              <w:left w:val="single" w:sz="4" w:space="0" w:color="000000"/>
              <w:bottom w:val="single" w:sz="4" w:space="0" w:color="000000"/>
              <w:right w:val="single" w:sz="4" w:space="0" w:color="000000"/>
            </w:tcBorders>
          </w:tcPr>
          <w:p w:rsidR="00996C36" w:rsidRDefault="00996C36">
            <w:pPr>
              <w:tabs>
                <w:tab w:val="left" w:pos="1575"/>
              </w:tabs>
              <w:spacing w:after="0" w:line="240" w:lineRule="auto"/>
              <w:rPr>
                <w:rFonts w:cs="Calibri"/>
                <w:bCs/>
                <w:i/>
                <w:iCs/>
              </w:rPr>
            </w:pPr>
            <w:proofErr w:type="spellStart"/>
            <w:r>
              <w:rPr>
                <w:rFonts w:cs="Calibri"/>
                <w:bCs/>
                <w:i/>
                <w:iCs/>
              </w:rPr>
              <w:t>Organization</w:t>
            </w:r>
            <w:proofErr w:type="spellEnd"/>
            <w:r>
              <w:rPr>
                <w:rFonts w:cs="Calibri"/>
                <w:bCs/>
                <w:i/>
                <w:iCs/>
              </w:rPr>
              <w:tab/>
            </w:r>
          </w:p>
          <w:p w:rsidR="00996C36" w:rsidRDefault="00996C36">
            <w:pPr>
              <w:tabs>
                <w:tab w:val="left" w:pos="1575"/>
              </w:tabs>
              <w:spacing w:after="0" w:line="240" w:lineRule="auto"/>
              <w:rPr>
                <w:rFonts w:cs="Calibri"/>
                <w:bCs/>
                <w:i/>
                <w:iCs/>
              </w:rPr>
            </w:pPr>
          </w:p>
        </w:tc>
        <w:tc>
          <w:tcPr>
            <w:tcW w:w="3636" w:type="dxa"/>
            <w:tcBorders>
              <w:top w:val="single" w:sz="4"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bCs/>
                <w:i/>
                <w:iCs/>
              </w:rPr>
            </w:pPr>
            <w:r>
              <w:rPr>
                <w:rFonts w:cs="Calibri"/>
                <w:bCs/>
                <w:i/>
                <w:iCs/>
              </w:rPr>
              <w:t>Reference</w:t>
            </w:r>
          </w:p>
        </w:tc>
      </w:tr>
      <w:tr w:rsidR="00996C36" w:rsidTr="00EC3DE3">
        <w:trPr>
          <w:cantSplit/>
          <w:trHeight w:val="278"/>
        </w:trPr>
        <w:tc>
          <w:tcPr>
            <w:tcW w:w="2694" w:type="dxa"/>
            <w:gridSpan w:val="2"/>
            <w:vMerge/>
            <w:tcBorders>
              <w:top w:val="single" w:sz="4" w:space="0" w:color="000000"/>
              <w:left w:val="single" w:sz="4" w:space="0" w:color="000000"/>
              <w:bottom w:val="single" w:sz="4" w:space="0" w:color="000000"/>
              <w:right w:val="single" w:sz="4" w:space="0" w:color="000000"/>
            </w:tcBorders>
            <w:vAlign w:val="center"/>
            <w:hideMark/>
          </w:tcPr>
          <w:p w:rsidR="00996C36" w:rsidRDefault="00996C36">
            <w:pPr>
              <w:spacing w:after="0" w:line="240" w:lineRule="auto"/>
              <w:rPr>
                <w:rFonts w:cs="Calibri"/>
                <w:bCs/>
              </w:rPr>
            </w:pPr>
          </w:p>
        </w:tc>
        <w:tc>
          <w:tcPr>
            <w:tcW w:w="3134" w:type="dxa"/>
            <w:tcBorders>
              <w:top w:val="single" w:sz="4" w:space="0" w:color="000000"/>
              <w:left w:val="single" w:sz="4" w:space="0" w:color="000000"/>
              <w:bottom w:val="dashed" w:sz="4" w:space="0" w:color="auto"/>
              <w:right w:val="dashed" w:sz="4" w:space="0" w:color="auto"/>
            </w:tcBorders>
          </w:tcPr>
          <w:p w:rsidR="00996C36" w:rsidRDefault="00996C36">
            <w:pPr>
              <w:spacing w:after="0" w:line="240" w:lineRule="auto"/>
              <w:rPr>
                <w:rFonts w:cs="Calibri"/>
                <w:bCs/>
              </w:rPr>
            </w:pPr>
          </w:p>
        </w:tc>
        <w:tc>
          <w:tcPr>
            <w:tcW w:w="3636" w:type="dxa"/>
            <w:tcBorders>
              <w:top w:val="single" w:sz="4" w:space="0" w:color="000000"/>
              <w:left w:val="dashed" w:sz="4" w:space="0" w:color="auto"/>
              <w:bottom w:val="dashed" w:sz="4" w:space="0" w:color="auto"/>
              <w:right w:val="single" w:sz="4" w:space="0" w:color="000000"/>
            </w:tcBorders>
          </w:tcPr>
          <w:p w:rsidR="00996C36" w:rsidRDefault="00996C36">
            <w:pPr>
              <w:spacing w:after="0" w:line="240" w:lineRule="auto"/>
              <w:rPr>
                <w:rFonts w:cs="Calibri"/>
                <w:bCs/>
              </w:rPr>
            </w:pPr>
          </w:p>
        </w:tc>
      </w:tr>
      <w:tr w:rsidR="00996C36" w:rsidTr="00EC3DE3">
        <w:trPr>
          <w:cantSplit/>
          <w:trHeight w:val="282"/>
        </w:trPr>
        <w:tc>
          <w:tcPr>
            <w:tcW w:w="2694" w:type="dxa"/>
            <w:gridSpan w:val="2"/>
            <w:vMerge/>
            <w:tcBorders>
              <w:top w:val="single" w:sz="4" w:space="0" w:color="000000"/>
              <w:left w:val="single" w:sz="4" w:space="0" w:color="000000"/>
              <w:bottom w:val="single" w:sz="4" w:space="0" w:color="000000"/>
              <w:right w:val="single" w:sz="4" w:space="0" w:color="000000"/>
            </w:tcBorders>
            <w:vAlign w:val="center"/>
            <w:hideMark/>
          </w:tcPr>
          <w:p w:rsidR="00996C36" w:rsidRDefault="00996C36">
            <w:pPr>
              <w:spacing w:after="0" w:line="240" w:lineRule="auto"/>
              <w:rPr>
                <w:rFonts w:cs="Calibri"/>
                <w:bCs/>
              </w:rPr>
            </w:pPr>
          </w:p>
        </w:tc>
        <w:tc>
          <w:tcPr>
            <w:tcW w:w="3134" w:type="dxa"/>
            <w:tcBorders>
              <w:top w:val="dashed" w:sz="4" w:space="0" w:color="auto"/>
              <w:left w:val="single" w:sz="4" w:space="0" w:color="000000"/>
              <w:bottom w:val="single" w:sz="4" w:space="0" w:color="000000"/>
              <w:right w:val="dashed" w:sz="4" w:space="0" w:color="auto"/>
            </w:tcBorders>
          </w:tcPr>
          <w:p w:rsidR="00996C36" w:rsidRDefault="00996C36">
            <w:pPr>
              <w:spacing w:after="0" w:line="240" w:lineRule="auto"/>
              <w:rPr>
                <w:rFonts w:cs="Calibri"/>
                <w:b/>
              </w:rPr>
            </w:pPr>
          </w:p>
        </w:tc>
        <w:tc>
          <w:tcPr>
            <w:tcW w:w="3636" w:type="dxa"/>
            <w:tcBorders>
              <w:top w:val="dashed" w:sz="4" w:space="0" w:color="auto"/>
              <w:left w:val="dashed" w:sz="4" w:space="0" w:color="auto"/>
              <w:bottom w:val="single" w:sz="4" w:space="0" w:color="000000"/>
              <w:right w:val="single" w:sz="4" w:space="0" w:color="000000"/>
            </w:tcBorders>
          </w:tcPr>
          <w:p w:rsidR="00996C36" w:rsidRDefault="00996C36">
            <w:pPr>
              <w:spacing w:after="0" w:line="240" w:lineRule="auto"/>
              <w:rPr>
                <w:rFonts w:cs="Calibri"/>
                <w:b/>
              </w:rPr>
            </w:pPr>
          </w:p>
        </w:tc>
      </w:tr>
      <w:tr w:rsidR="00996C36" w:rsidTr="00EC3DE3">
        <w:tc>
          <w:tcPr>
            <w:tcW w:w="2694" w:type="dxa"/>
            <w:gridSpan w:val="2"/>
            <w:tcBorders>
              <w:top w:val="single" w:sz="4" w:space="0" w:color="000000"/>
              <w:left w:val="single" w:sz="4" w:space="0" w:color="000000"/>
              <w:bottom w:val="single" w:sz="4" w:space="0" w:color="000000"/>
              <w:right w:val="single" w:sz="4" w:space="0" w:color="000000"/>
            </w:tcBorders>
          </w:tcPr>
          <w:p w:rsidR="00996C36" w:rsidRDefault="00996C36">
            <w:pPr>
              <w:spacing w:after="0" w:line="240" w:lineRule="auto"/>
              <w:rPr>
                <w:rFonts w:cs="Calibri"/>
              </w:rPr>
            </w:pPr>
            <w:r>
              <w:rPr>
                <w:rFonts w:cs="Calibri"/>
              </w:rPr>
              <w:t>Observations/</w:t>
            </w:r>
            <w:proofErr w:type="spellStart"/>
            <w:r>
              <w:rPr>
                <w:rFonts w:cs="Calibri"/>
              </w:rPr>
              <w:t>Comments</w:t>
            </w:r>
            <w:proofErr w:type="spellEnd"/>
          </w:p>
          <w:p w:rsidR="00996C36" w:rsidRDefault="00996C36">
            <w:pPr>
              <w:spacing w:after="0" w:line="240" w:lineRule="auto"/>
              <w:rPr>
                <w:rFonts w:cs="Calibri"/>
              </w:rPr>
            </w:pPr>
          </w:p>
        </w:tc>
        <w:tc>
          <w:tcPr>
            <w:tcW w:w="6770" w:type="dxa"/>
            <w:gridSpan w:val="2"/>
            <w:tcBorders>
              <w:top w:val="single" w:sz="4" w:space="0" w:color="000000"/>
              <w:left w:val="single" w:sz="4" w:space="0" w:color="000000"/>
              <w:bottom w:val="single" w:sz="4" w:space="0" w:color="000000"/>
              <w:right w:val="single" w:sz="4" w:space="0" w:color="000000"/>
            </w:tcBorders>
          </w:tcPr>
          <w:p w:rsidR="004D30D8" w:rsidRPr="00D572CC" w:rsidRDefault="004D30D8" w:rsidP="004D30D8">
            <w:pPr>
              <w:snapToGrid w:val="0"/>
              <w:spacing w:after="0" w:line="100" w:lineRule="atLeast"/>
              <w:jc w:val="both"/>
              <w:rPr>
                <w:rFonts w:cs="Calibri"/>
                <w:b/>
              </w:rPr>
            </w:pPr>
            <w:r w:rsidRPr="00D572CC">
              <w:rPr>
                <w:rFonts w:cs="Calibri"/>
                <w:b/>
              </w:rPr>
              <w:t xml:space="preserve">The </w:t>
            </w:r>
            <w:proofErr w:type="spellStart"/>
            <w:r w:rsidRPr="00D572CC">
              <w:rPr>
                <w:rFonts w:cs="Calibri"/>
                <w:b/>
              </w:rPr>
              <w:t>following</w:t>
            </w:r>
            <w:proofErr w:type="spellEnd"/>
            <w:r w:rsidRPr="00D572CC">
              <w:rPr>
                <w:rFonts w:cs="Calibri"/>
                <w:b/>
              </w:rPr>
              <w:t xml:space="preserve"> jurisprudence by </w:t>
            </w:r>
            <w:r w:rsidRPr="00D572CC">
              <w:rPr>
                <w:rFonts w:cs="Calibri"/>
                <w:b/>
                <w:lang w:val="en-US"/>
              </w:rPr>
              <w:t xml:space="preserve">the </w:t>
            </w:r>
            <w:proofErr w:type="spellStart"/>
            <w:r w:rsidRPr="00D572CC">
              <w:rPr>
                <w:rFonts w:cs="Calibri"/>
                <w:b/>
              </w:rPr>
              <w:t>Asylum</w:t>
            </w:r>
            <w:proofErr w:type="spellEnd"/>
            <w:r w:rsidRPr="00D572CC">
              <w:rPr>
                <w:rFonts w:cs="Calibri"/>
                <w:b/>
              </w:rPr>
              <w:t xml:space="preserve"> Court </w:t>
            </w:r>
            <w:proofErr w:type="spellStart"/>
            <w:r w:rsidRPr="00D572CC">
              <w:rPr>
                <w:rFonts w:cs="Calibri"/>
                <w:b/>
              </w:rPr>
              <w:t>is</w:t>
            </w:r>
            <w:proofErr w:type="spellEnd"/>
            <w:r w:rsidRPr="00D572CC">
              <w:rPr>
                <w:rFonts w:cs="Calibri"/>
                <w:b/>
              </w:rPr>
              <w:t xml:space="preserve"> </w:t>
            </w:r>
            <w:proofErr w:type="spellStart"/>
            <w:r w:rsidRPr="00D572CC">
              <w:rPr>
                <w:rFonts w:cs="Calibri"/>
                <w:b/>
              </w:rPr>
              <w:t>partly</w:t>
            </w:r>
            <w:proofErr w:type="spellEnd"/>
            <w:r w:rsidRPr="00D572CC">
              <w:rPr>
                <w:rFonts w:cs="Calibri"/>
                <w:b/>
              </w:rPr>
              <w:t xml:space="preserve"> </w:t>
            </w:r>
            <w:proofErr w:type="spellStart"/>
            <w:r w:rsidRPr="00D572CC">
              <w:rPr>
                <w:rFonts w:cs="Calibri"/>
                <w:b/>
              </w:rPr>
              <w:t>contradictory</w:t>
            </w:r>
            <w:proofErr w:type="spellEnd"/>
            <w:r w:rsidRPr="00D572CC">
              <w:rPr>
                <w:rFonts w:cs="Calibri"/>
                <w:b/>
              </w:rPr>
              <w:t xml:space="preserve">. In </w:t>
            </w:r>
            <w:proofErr w:type="spellStart"/>
            <w:r w:rsidRPr="00D572CC">
              <w:rPr>
                <w:rFonts w:cs="Calibri"/>
                <w:b/>
              </w:rPr>
              <w:t>several</w:t>
            </w:r>
            <w:proofErr w:type="spellEnd"/>
            <w:r w:rsidRPr="00D572CC">
              <w:rPr>
                <w:rFonts w:cs="Calibri"/>
                <w:b/>
              </w:rPr>
              <w:t xml:space="preserve"> cases the </w:t>
            </w:r>
            <w:proofErr w:type="spellStart"/>
            <w:r w:rsidRPr="00D572CC">
              <w:rPr>
                <w:rFonts w:cs="Calibri"/>
                <w:b/>
              </w:rPr>
              <w:t>Asylum</w:t>
            </w:r>
            <w:proofErr w:type="spellEnd"/>
            <w:r w:rsidRPr="00D572CC">
              <w:rPr>
                <w:rFonts w:cs="Calibri"/>
                <w:b/>
              </w:rPr>
              <w:t xml:space="preserve"> Court </w:t>
            </w:r>
            <w:proofErr w:type="spellStart"/>
            <w:r w:rsidRPr="00D572CC">
              <w:rPr>
                <w:rFonts w:cs="Calibri"/>
                <w:b/>
              </w:rPr>
              <w:t>followed</w:t>
            </w:r>
            <w:proofErr w:type="spellEnd"/>
            <w:r w:rsidRPr="00D572CC">
              <w:rPr>
                <w:rFonts w:cs="Calibri"/>
                <w:b/>
              </w:rPr>
              <w:t xml:space="preserve"> the </w:t>
            </w:r>
            <w:proofErr w:type="spellStart"/>
            <w:r w:rsidRPr="00D572CC">
              <w:rPr>
                <w:rFonts w:cs="Calibri"/>
                <w:b/>
              </w:rPr>
              <w:t>Constitutional</w:t>
            </w:r>
            <w:proofErr w:type="spellEnd"/>
            <w:r w:rsidRPr="00D572CC">
              <w:rPr>
                <w:rFonts w:cs="Calibri"/>
                <w:b/>
              </w:rPr>
              <w:t xml:space="preserve"> Court (</w:t>
            </w:r>
            <w:proofErr w:type="spellStart"/>
            <w:r w:rsidRPr="00D572CC">
              <w:rPr>
                <w:rFonts w:cs="Calibri"/>
                <w:b/>
              </w:rPr>
              <w:t>see</w:t>
            </w:r>
            <w:proofErr w:type="spellEnd"/>
            <w:r w:rsidRPr="00D572CC">
              <w:rPr>
                <w:rFonts w:cs="Calibri"/>
                <w:b/>
              </w:rPr>
              <w:t xml:space="preserve"> </w:t>
            </w:r>
            <w:proofErr w:type="spellStart"/>
            <w:r w:rsidRPr="00D572CC">
              <w:rPr>
                <w:rFonts w:cs="Calibri"/>
                <w:b/>
              </w:rPr>
              <w:t>AsylGH</w:t>
            </w:r>
            <w:proofErr w:type="spellEnd"/>
            <w:r w:rsidRPr="00D572CC">
              <w:rPr>
                <w:rFonts w:cs="Calibri"/>
                <w:b/>
              </w:rPr>
              <w:t xml:space="preserve"> 11.01.2010, S4 410.937-1/2010/2E; </w:t>
            </w:r>
            <w:proofErr w:type="spellStart"/>
            <w:r w:rsidRPr="00D572CC">
              <w:rPr>
                <w:rFonts w:cs="Calibri"/>
                <w:b/>
              </w:rPr>
              <w:t>AsylGH</w:t>
            </w:r>
            <w:proofErr w:type="spellEnd"/>
            <w:r w:rsidRPr="00D572CC">
              <w:rPr>
                <w:rFonts w:cs="Calibri"/>
                <w:b/>
              </w:rPr>
              <w:t xml:space="preserve"> 19.04.2010, S23 412.628-630-1/2010/2E).</w:t>
            </w:r>
          </w:p>
          <w:p w:rsidR="004D30D8" w:rsidRPr="00D572CC" w:rsidRDefault="004D30D8" w:rsidP="004D30D8">
            <w:pPr>
              <w:spacing w:after="0" w:line="100" w:lineRule="atLeast"/>
              <w:jc w:val="both"/>
              <w:rPr>
                <w:rFonts w:cs="Calibri"/>
                <w:b/>
              </w:rPr>
            </w:pPr>
            <w:r w:rsidRPr="00D572CC">
              <w:rPr>
                <w:rFonts w:cs="Calibri"/>
                <w:b/>
              </w:rPr>
              <w:t xml:space="preserve">In cases </w:t>
            </w:r>
            <w:proofErr w:type="spellStart"/>
            <w:r w:rsidRPr="00D572CC">
              <w:rPr>
                <w:rFonts w:cs="Calibri"/>
                <w:b/>
              </w:rPr>
              <w:t>where</w:t>
            </w:r>
            <w:proofErr w:type="spellEnd"/>
            <w:r w:rsidRPr="00D572CC">
              <w:rPr>
                <w:rFonts w:cs="Calibri"/>
                <w:b/>
              </w:rPr>
              <w:t xml:space="preserve"> </w:t>
            </w:r>
            <w:proofErr w:type="spellStart"/>
            <w:r w:rsidRPr="00D572CC">
              <w:rPr>
                <w:rFonts w:cs="Calibri"/>
                <w:b/>
              </w:rPr>
              <w:t>decisions</w:t>
            </w:r>
            <w:proofErr w:type="spellEnd"/>
            <w:r w:rsidRPr="00D572CC">
              <w:rPr>
                <w:rFonts w:cs="Calibri"/>
                <w:b/>
              </w:rPr>
              <w:t xml:space="preserve"> </w:t>
            </w:r>
            <w:proofErr w:type="spellStart"/>
            <w:r w:rsidRPr="00D572CC">
              <w:rPr>
                <w:rFonts w:cs="Calibri"/>
                <w:b/>
              </w:rPr>
              <w:t>differed</w:t>
            </w:r>
            <w:proofErr w:type="spellEnd"/>
            <w:r w:rsidRPr="00D572CC">
              <w:rPr>
                <w:rFonts w:cs="Calibri"/>
                <w:b/>
              </w:rPr>
              <w:t xml:space="preserve"> </w:t>
            </w:r>
            <w:proofErr w:type="spellStart"/>
            <w:r w:rsidRPr="00D572CC">
              <w:rPr>
                <w:rFonts w:cs="Calibri"/>
                <w:b/>
              </w:rPr>
              <w:t>from</w:t>
            </w:r>
            <w:proofErr w:type="spellEnd"/>
            <w:r w:rsidRPr="00D572CC">
              <w:rPr>
                <w:rFonts w:cs="Calibri"/>
                <w:b/>
              </w:rPr>
              <w:t xml:space="preserve"> </w:t>
            </w:r>
            <w:proofErr w:type="spellStart"/>
            <w:r w:rsidRPr="00D572CC">
              <w:rPr>
                <w:rFonts w:cs="Calibri"/>
                <w:b/>
              </w:rPr>
              <w:t>those</w:t>
            </w:r>
            <w:proofErr w:type="spellEnd"/>
            <w:r w:rsidRPr="00D572CC">
              <w:rPr>
                <w:rFonts w:cs="Calibri"/>
                <w:b/>
              </w:rPr>
              <w:t xml:space="preserve"> of </w:t>
            </w:r>
            <w:r w:rsidRPr="00D572CC">
              <w:rPr>
                <w:rFonts w:cs="Calibri"/>
                <w:b/>
                <w:lang w:val="en-US"/>
              </w:rPr>
              <w:t xml:space="preserve">the </w:t>
            </w:r>
            <w:proofErr w:type="spellStart"/>
            <w:r w:rsidRPr="00D572CC">
              <w:rPr>
                <w:rFonts w:cs="Calibri"/>
                <w:b/>
              </w:rPr>
              <w:t>Constitutional</w:t>
            </w:r>
            <w:proofErr w:type="spellEnd"/>
            <w:r w:rsidRPr="00D572CC">
              <w:rPr>
                <w:rFonts w:cs="Calibri"/>
                <w:b/>
              </w:rPr>
              <w:t xml:space="preserve"> Court, the </w:t>
            </w:r>
            <w:proofErr w:type="spellStart"/>
            <w:r w:rsidRPr="00D572CC">
              <w:rPr>
                <w:rFonts w:cs="Calibri"/>
                <w:b/>
              </w:rPr>
              <w:t>Asylum</w:t>
            </w:r>
            <w:proofErr w:type="spellEnd"/>
            <w:r w:rsidRPr="00D572CC">
              <w:rPr>
                <w:rFonts w:cs="Calibri"/>
                <w:b/>
              </w:rPr>
              <w:t xml:space="preserve"> Court </w:t>
            </w:r>
            <w:proofErr w:type="spellStart"/>
            <w:r w:rsidRPr="00D572CC">
              <w:rPr>
                <w:rFonts w:cs="Calibri"/>
                <w:b/>
              </w:rPr>
              <w:t>argued</w:t>
            </w:r>
            <w:proofErr w:type="spellEnd"/>
            <w:r w:rsidRPr="00D572CC">
              <w:rPr>
                <w:rFonts w:cs="Calibri"/>
                <w:b/>
              </w:rPr>
              <w:t xml:space="preserve"> </w:t>
            </w:r>
            <w:proofErr w:type="spellStart"/>
            <w:r w:rsidRPr="00D572CC">
              <w:rPr>
                <w:rFonts w:cs="Calibri"/>
                <w:b/>
              </w:rPr>
              <w:t>that</w:t>
            </w:r>
            <w:proofErr w:type="spellEnd"/>
            <w:r w:rsidRPr="00D572CC">
              <w:rPr>
                <w:rFonts w:cs="Calibri"/>
                <w:b/>
              </w:rPr>
              <w:t xml:space="preserve"> the time frame of Art 14 Dublin </w:t>
            </w:r>
            <w:proofErr w:type="spellStart"/>
            <w:r w:rsidRPr="00D572CC">
              <w:rPr>
                <w:rFonts w:cs="Calibri"/>
                <w:b/>
              </w:rPr>
              <w:t>Regulation</w:t>
            </w:r>
            <w:proofErr w:type="spellEnd"/>
            <w:r w:rsidRPr="00D572CC">
              <w:rPr>
                <w:rFonts w:cs="Calibri"/>
                <w:b/>
              </w:rPr>
              <w:t xml:space="preserve"> (… »</w:t>
            </w:r>
            <w:proofErr w:type="spellStart"/>
            <w:r w:rsidRPr="00D572CC">
              <w:rPr>
                <w:rFonts w:cs="Calibri"/>
                <w:b/>
              </w:rPr>
              <w:t>simultaneously</w:t>
            </w:r>
            <w:proofErr w:type="spellEnd"/>
            <w:r w:rsidRPr="00D572CC">
              <w:rPr>
                <w:rFonts w:cs="Calibri"/>
                <w:b/>
              </w:rPr>
              <w:t xml:space="preserve">, or on dates close </w:t>
            </w:r>
            <w:proofErr w:type="spellStart"/>
            <w:r w:rsidRPr="00D572CC">
              <w:rPr>
                <w:rFonts w:cs="Calibri"/>
                <w:b/>
              </w:rPr>
              <w:t>enough</w:t>
            </w:r>
            <w:proofErr w:type="spellEnd"/>
            <w:r w:rsidRPr="00D572CC">
              <w:rPr>
                <w:rFonts w:cs="Calibri"/>
                <w:b/>
              </w:rPr>
              <w:t xml:space="preserve"> for the </w:t>
            </w:r>
            <w:proofErr w:type="spellStart"/>
            <w:r w:rsidRPr="00D572CC">
              <w:rPr>
                <w:rFonts w:cs="Calibri"/>
                <w:b/>
              </w:rPr>
              <w:t>procedures</w:t>
            </w:r>
            <w:proofErr w:type="spellEnd"/>
            <w:r w:rsidRPr="00D572CC">
              <w:rPr>
                <w:rFonts w:cs="Calibri"/>
                <w:b/>
              </w:rPr>
              <w:t xml:space="preserve"> for </w:t>
            </w:r>
            <w:proofErr w:type="spellStart"/>
            <w:r w:rsidRPr="00D572CC">
              <w:rPr>
                <w:rFonts w:cs="Calibri"/>
                <w:b/>
              </w:rPr>
              <w:t>determining</w:t>
            </w:r>
            <w:proofErr w:type="spellEnd"/>
            <w:r w:rsidRPr="00D572CC">
              <w:rPr>
                <w:rFonts w:cs="Calibri"/>
                <w:b/>
              </w:rPr>
              <w:t xml:space="preserve"> the </w:t>
            </w:r>
            <w:proofErr w:type="spellStart"/>
            <w:r w:rsidRPr="00D572CC">
              <w:rPr>
                <w:rFonts w:cs="Calibri"/>
                <w:b/>
              </w:rPr>
              <w:t>Member</w:t>
            </w:r>
            <w:proofErr w:type="spellEnd"/>
            <w:r w:rsidRPr="00D572CC">
              <w:rPr>
                <w:rFonts w:cs="Calibri"/>
                <w:b/>
              </w:rPr>
              <w:t xml:space="preserve"> State </w:t>
            </w:r>
            <w:proofErr w:type="spellStart"/>
            <w:r w:rsidRPr="00D572CC">
              <w:rPr>
                <w:rFonts w:cs="Calibri"/>
                <w:b/>
              </w:rPr>
              <w:t>responsible</w:t>
            </w:r>
            <w:proofErr w:type="spellEnd"/>
            <w:r w:rsidRPr="00D572CC">
              <w:rPr>
                <w:rFonts w:cs="Calibri"/>
                <w:b/>
              </w:rPr>
              <w:t xml:space="preserve"> to </w:t>
            </w:r>
            <w:proofErr w:type="spellStart"/>
            <w:r w:rsidRPr="00D572CC">
              <w:rPr>
                <w:rFonts w:cs="Calibri"/>
                <w:b/>
              </w:rPr>
              <w:t>be</w:t>
            </w:r>
            <w:proofErr w:type="spellEnd"/>
            <w:r w:rsidRPr="00D572CC">
              <w:rPr>
                <w:rFonts w:cs="Calibri"/>
                <w:b/>
              </w:rPr>
              <w:t xml:space="preserve"> </w:t>
            </w:r>
            <w:proofErr w:type="spellStart"/>
            <w:r w:rsidRPr="00D572CC">
              <w:rPr>
                <w:rFonts w:cs="Calibri"/>
                <w:b/>
              </w:rPr>
              <w:t>conducted</w:t>
            </w:r>
            <w:proofErr w:type="spellEnd"/>
            <w:r w:rsidRPr="00D572CC">
              <w:rPr>
                <w:rFonts w:cs="Calibri"/>
                <w:b/>
              </w:rPr>
              <w:t xml:space="preserve"> </w:t>
            </w:r>
            <w:proofErr w:type="spellStart"/>
            <w:r w:rsidRPr="00D572CC">
              <w:rPr>
                <w:rFonts w:cs="Calibri"/>
                <w:b/>
              </w:rPr>
              <w:t>together</w:t>
            </w:r>
            <w:proofErr w:type="spellEnd"/>
            <w:r w:rsidRPr="00D572CC">
              <w:rPr>
                <w:rFonts w:cs="Calibri"/>
                <w:b/>
              </w:rPr>
              <w:t xml:space="preserve"> » …) </w:t>
            </w:r>
            <w:proofErr w:type="spellStart"/>
            <w:r w:rsidRPr="00D572CC">
              <w:rPr>
                <w:rFonts w:cs="Calibri"/>
                <w:b/>
              </w:rPr>
              <w:t>is</w:t>
            </w:r>
            <w:proofErr w:type="spellEnd"/>
            <w:r w:rsidRPr="00D572CC">
              <w:rPr>
                <w:rFonts w:cs="Calibri"/>
                <w:b/>
              </w:rPr>
              <w:t xml:space="preserve"> </w:t>
            </w:r>
            <w:proofErr w:type="spellStart"/>
            <w:r w:rsidRPr="00D572CC">
              <w:rPr>
                <w:rFonts w:cs="Calibri"/>
                <w:b/>
              </w:rPr>
              <w:t>three</w:t>
            </w:r>
            <w:proofErr w:type="spellEnd"/>
            <w:r w:rsidRPr="00D572CC">
              <w:rPr>
                <w:rFonts w:cs="Calibri"/>
                <w:b/>
              </w:rPr>
              <w:t xml:space="preserve"> </w:t>
            </w:r>
            <w:proofErr w:type="spellStart"/>
            <w:r w:rsidRPr="00D572CC">
              <w:rPr>
                <w:rFonts w:cs="Calibri"/>
                <w:b/>
              </w:rPr>
              <w:t>months</w:t>
            </w:r>
            <w:proofErr w:type="spellEnd"/>
            <w:r w:rsidRPr="00D572CC">
              <w:rPr>
                <w:rFonts w:cs="Calibri"/>
                <w:b/>
              </w:rPr>
              <w:t xml:space="preserve"> : This </w:t>
            </w:r>
            <w:proofErr w:type="spellStart"/>
            <w:r w:rsidRPr="00D572CC">
              <w:rPr>
                <w:rFonts w:cs="Calibri"/>
                <w:b/>
              </w:rPr>
              <w:t>means</w:t>
            </w:r>
            <w:proofErr w:type="spellEnd"/>
            <w:r w:rsidRPr="00D572CC">
              <w:rPr>
                <w:rFonts w:cs="Calibri"/>
                <w:b/>
              </w:rPr>
              <w:t xml:space="preserve">, </w:t>
            </w:r>
            <w:proofErr w:type="spellStart"/>
            <w:r w:rsidRPr="00D572CC">
              <w:rPr>
                <w:rFonts w:cs="Calibri"/>
                <w:b/>
              </w:rPr>
              <w:t>that</w:t>
            </w:r>
            <w:proofErr w:type="spellEnd"/>
            <w:r w:rsidRPr="00D572CC">
              <w:rPr>
                <w:rFonts w:cs="Calibri"/>
                <w:b/>
              </w:rPr>
              <w:t xml:space="preserve"> if a </w:t>
            </w:r>
            <w:proofErr w:type="spellStart"/>
            <w:r w:rsidRPr="00D572CC">
              <w:rPr>
                <w:rFonts w:cs="Calibri"/>
                <w:b/>
              </w:rPr>
              <w:t>person</w:t>
            </w:r>
            <w:proofErr w:type="spellEnd"/>
            <w:r w:rsidRPr="00D572CC">
              <w:rPr>
                <w:rFonts w:cs="Calibri"/>
                <w:b/>
              </w:rPr>
              <w:t xml:space="preserve"> </w:t>
            </w:r>
            <w:proofErr w:type="spellStart"/>
            <w:r w:rsidRPr="00D572CC">
              <w:rPr>
                <w:rFonts w:cs="Calibri"/>
                <w:b/>
              </w:rPr>
              <w:t>is</w:t>
            </w:r>
            <w:proofErr w:type="spellEnd"/>
            <w:r w:rsidRPr="00D572CC">
              <w:rPr>
                <w:rFonts w:cs="Calibri"/>
                <w:b/>
              </w:rPr>
              <w:t xml:space="preserve"> </w:t>
            </w:r>
            <w:proofErr w:type="spellStart"/>
            <w:r w:rsidRPr="00D572CC">
              <w:rPr>
                <w:rFonts w:cs="Calibri"/>
                <w:b/>
              </w:rPr>
              <w:t>admitted</w:t>
            </w:r>
            <w:proofErr w:type="spellEnd"/>
            <w:r w:rsidRPr="00D572CC">
              <w:rPr>
                <w:rFonts w:cs="Calibri"/>
                <w:b/>
              </w:rPr>
              <w:t xml:space="preserve"> to the </w:t>
            </w:r>
            <w:proofErr w:type="spellStart"/>
            <w:r w:rsidRPr="00D572CC">
              <w:rPr>
                <w:rFonts w:cs="Calibri"/>
                <w:b/>
              </w:rPr>
              <w:t>procedure</w:t>
            </w:r>
            <w:proofErr w:type="spellEnd"/>
            <w:r w:rsidRPr="00D572CC">
              <w:rPr>
                <w:rFonts w:cs="Calibri"/>
                <w:b/>
              </w:rPr>
              <w:t xml:space="preserve"> in </w:t>
            </w:r>
            <w:proofErr w:type="spellStart"/>
            <w:r w:rsidRPr="00D572CC">
              <w:rPr>
                <w:rFonts w:cs="Calibri"/>
                <w:b/>
              </w:rPr>
              <w:t>merits</w:t>
            </w:r>
            <w:proofErr w:type="spellEnd"/>
            <w:r w:rsidRPr="00D572CC">
              <w:rPr>
                <w:rFonts w:cs="Calibri"/>
                <w:b/>
              </w:rPr>
              <w:t xml:space="preserve"> in </w:t>
            </w:r>
            <w:proofErr w:type="spellStart"/>
            <w:r w:rsidRPr="00D572CC">
              <w:rPr>
                <w:rFonts w:cs="Calibri"/>
                <w:b/>
              </w:rPr>
              <w:t>Austria</w:t>
            </w:r>
            <w:proofErr w:type="spellEnd"/>
            <w:r w:rsidRPr="00D572CC">
              <w:rPr>
                <w:rFonts w:cs="Calibri"/>
                <w:b/>
              </w:rPr>
              <w:t xml:space="preserve"> and the </w:t>
            </w:r>
            <w:proofErr w:type="spellStart"/>
            <w:r w:rsidRPr="00D572CC">
              <w:rPr>
                <w:rFonts w:cs="Calibri"/>
                <w:b/>
              </w:rPr>
              <w:t>bigger</w:t>
            </w:r>
            <w:proofErr w:type="spellEnd"/>
            <w:r w:rsidRPr="00D572CC">
              <w:rPr>
                <w:rFonts w:cs="Calibri"/>
                <w:b/>
              </w:rPr>
              <w:t xml:space="preserve"> part of </w:t>
            </w:r>
            <w:proofErr w:type="spellStart"/>
            <w:r w:rsidRPr="00D572CC">
              <w:rPr>
                <w:rFonts w:cs="Calibri"/>
                <w:b/>
              </w:rPr>
              <w:t>his</w:t>
            </w:r>
            <w:proofErr w:type="spellEnd"/>
            <w:r w:rsidRPr="00D572CC">
              <w:rPr>
                <w:rFonts w:cs="Calibri"/>
                <w:b/>
              </w:rPr>
              <w:t>/</w:t>
            </w:r>
            <w:proofErr w:type="spellStart"/>
            <w:r w:rsidRPr="00D572CC">
              <w:rPr>
                <w:rFonts w:cs="Calibri"/>
                <w:b/>
              </w:rPr>
              <w:t>her</w:t>
            </w:r>
            <w:proofErr w:type="spellEnd"/>
            <w:r w:rsidRPr="00D572CC">
              <w:rPr>
                <w:rFonts w:cs="Calibri"/>
                <w:b/>
              </w:rPr>
              <w:t xml:space="preserve"> </w:t>
            </w:r>
            <w:proofErr w:type="spellStart"/>
            <w:r w:rsidRPr="00D572CC">
              <w:rPr>
                <w:rFonts w:cs="Calibri"/>
                <w:b/>
              </w:rPr>
              <w:t>family</w:t>
            </w:r>
            <w:proofErr w:type="spellEnd"/>
            <w:r w:rsidRPr="00D572CC">
              <w:rPr>
                <w:rFonts w:cs="Calibri"/>
                <w:b/>
              </w:rPr>
              <w:t xml:space="preserve"> </w:t>
            </w:r>
            <w:proofErr w:type="spellStart"/>
            <w:r w:rsidRPr="00D572CC">
              <w:rPr>
                <w:rFonts w:cs="Calibri"/>
                <w:b/>
              </w:rPr>
              <w:t>later</w:t>
            </w:r>
            <w:proofErr w:type="spellEnd"/>
            <w:r w:rsidRPr="00D572CC">
              <w:rPr>
                <w:rFonts w:cs="Calibri"/>
                <w:b/>
              </w:rPr>
              <w:t xml:space="preserve"> </w:t>
            </w:r>
            <w:proofErr w:type="spellStart"/>
            <w:r w:rsidRPr="00D572CC">
              <w:rPr>
                <w:rFonts w:cs="Calibri"/>
                <w:b/>
              </w:rPr>
              <w:t>enters</w:t>
            </w:r>
            <w:proofErr w:type="spellEnd"/>
            <w:r w:rsidRPr="00D572CC">
              <w:rPr>
                <w:rFonts w:cs="Calibri"/>
                <w:b/>
              </w:rPr>
              <w:t xml:space="preserve"> the </w:t>
            </w:r>
            <w:proofErr w:type="spellStart"/>
            <w:r w:rsidRPr="00D572CC">
              <w:rPr>
                <w:rFonts w:cs="Calibri"/>
                <w:b/>
              </w:rPr>
              <w:t>European</w:t>
            </w:r>
            <w:proofErr w:type="spellEnd"/>
            <w:r w:rsidRPr="00D572CC">
              <w:rPr>
                <w:rFonts w:cs="Calibri"/>
                <w:b/>
              </w:rPr>
              <w:t xml:space="preserve"> Union </w:t>
            </w:r>
            <w:proofErr w:type="spellStart"/>
            <w:r w:rsidRPr="00D572CC">
              <w:rPr>
                <w:rFonts w:cs="Calibri"/>
                <w:b/>
              </w:rPr>
              <w:t>crossing</w:t>
            </w:r>
            <w:proofErr w:type="spellEnd"/>
            <w:r w:rsidRPr="00D572CC">
              <w:rPr>
                <w:rFonts w:cs="Calibri"/>
                <w:b/>
              </w:rPr>
              <w:t xml:space="preserve"> </w:t>
            </w:r>
            <w:proofErr w:type="spellStart"/>
            <w:r w:rsidRPr="00D572CC">
              <w:rPr>
                <w:rFonts w:cs="Calibri"/>
                <w:b/>
              </w:rPr>
              <w:t>another</w:t>
            </w:r>
            <w:proofErr w:type="spellEnd"/>
            <w:r w:rsidRPr="00D572CC">
              <w:rPr>
                <w:rFonts w:cs="Calibri"/>
                <w:b/>
              </w:rPr>
              <w:t xml:space="preserve"> </w:t>
            </w:r>
            <w:proofErr w:type="spellStart"/>
            <w:r w:rsidRPr="00D572CC">
              <w:rPr>
                <w:rFonts w:cs="Calibri"/>
                <w:b/>
              </w:rPr>
              <w:t>member</w:t>
            </w:r>
            <w:proofErr w:type="spellEnd"/>
            <w:r w:rsidRPr="00D572CC">
              <w:rPr>
                <w:rFonts w:cs="Calibri"/>
                <w:b/>
              </w:rPr>
              <w:t xml:space="preserve"> state </w:t>
            </w:r>
            <w:proofErr w:type="spellStart"/>
            <w:r w:rsidRPr="00D572CC">
              <w:rPr>
                <w:rFonts w:cs="Calibri"/>
                <w:b/>
              </w:rPr>
              <w:t>within</w:t>
            </w:r>
            <w:proofErr w:type="spellEnd"/>
            <w:r w:rsidRPr="00D572CC">
              <w:rPr>
                <w:rFonts w:cs="Calibri"/>
                <w:b/>
              </w:rPr>
              <w:t xml:space="preserve"> </w:t>
            </w:r>
            <w:proofErr w:type="spellStart"/>
            <w:r w:rsidRPr="00D572CC">
              <w:rPr>
                <w:rFonts w:cs="Calibri"/>
                <w:b/>
              </w:rPr>
              <w:t>three</w:t>
            </w:r>
            <w:proofErr w:type="spellEnd"/>
            <w:r w:rsidRPr="00D572CC">
              <w:rPr>
                <w:rFonts w:cs="Calibri"/>
                <w:b/>
              </w:rPr>
              <w:t xml:space="preserve"> </w:t>
            </w:r>
            <w:proofErr w:type="spellStart"/>
            <w:r w:rsidRPr="00D572CC">
              <w:rPr>
                <w:rFonts w:cs="Calibri"/>
                <w:b/>
              </w:rPr>
              <w:t>months</w:t>
            </w:r>
            <w:proofErr w:type="spellEnd"/>
            <w:r w:rsidRPr="00D572CC">
              <w:rPr>
                <w:rFonts w:cs="Calibri"/>
                <w:b/>
              </w:rPr>
              <w:t xml:space="preserve">, </w:t>
            </w:r>
            <w:proofErr w:type="spellStart"/>
            <w:r w:rsidRPr="00D572CC">
              <w:rPr>
                <w:rFonts w:cs="Calibri"/>
                <w:b/>
              </w:rPr>
              <w:t>there</w:t>
            </w:r>
            <w:proofErr w:type="spellEnd"/>
            <w:r w:rsidRPr="00D572CC">
              <w:rPr>
                <w:rFonts w:cs="Calibri"/>
                <w:b/>
              </w:rPr>
              <w:t xml:space="preserve"> </w:t>
            </w:r>
            <w:proofErr w:type="spellStart"/>
            <w:r w:rsidRPr="00D572CC">
              <w:rPr>
                <w:rFonts w:cs="Calibri"/>
                <w:b/>
              </w:rPr>
              <w:t>still</w:t>
            </w:r>
            <w:proofErr w:type="spellEnd"/>
            <w:r w:rsidRPr="00D572CC">
              <w:rPr>
                <w:rFonts w:cs="Calibri"/>
                <w:b/>
              </w:rPr>
              <w:t xml:space="preserve"> </w:t>
            </w:r>
            <w:proofErr w:type="spellStart"/>
            <w:r w:rsidRPr="00D572CC">
              <w:rPr>
                <w:rFonts w:cs="Calibri"/>
                <w:b/>
              </w:rPr>
              <w:t>can</w:t>
            </w:r>
            <w:proofErr w:type="spellEnd"/>
            <w:r w:rsidRPr="00D572CC">
              <w:rPr>
                <w:rFonts w:cs="Calibri"/>
                <w:b/>
              </w:rPr>
              <w:t xml:space="preserve"> </w:t>
            </w:r>
            <w:proofErr w:type="spellStart"/>
            <w:r w:rsidRPr="00D572CC">
              <w:rPr>
                <w:rFonts w:cs="Calibri"/>
                <w:b/>
              </w:rPr>
              <w:t>be</w:t>
            </w:r>
            <w:proofErr w:type="spellEnd"/>
            <w:r w:rsidRPr="00D572CC">
              <w:rPr>
                <w:rFonts w:cs="Calibri"/>
                <w:b/>
              </w:rPr>
              <w:t xml:space="preserve"> an </w:t>
            </w:r>
            <w:proofErr w:type="spellStart"/>
            <w:r w:rsidRPr="00D572CC">
              <w:rPr>
                <w:rFonts w:cs="Calibri"/>
                <w:b/>
              </w:rPr>
              <w:t>inadmissibility</w:t>
            </w:r>
            <w:proofErr w:type="spellEnd"/>
            <w:r w:rsidRPr="00D572CC">
              <w:rPr>
                <w:rFonts w:cs="Calibri"/>
                <w:b/>
              </w:rPr>
              <w:t xml:space="preserve"> </w:t>
            </w:r>
            <w:proofErr w:type="spellStart"/>
            <w:r w:rsidRPr="00D572CC">
              <w:rPr>
                <w:rFonts w:cs="Calibri"/>
                <w:b/>
              </w:rPr>
              <w:t>decision</w:t>
            </w:r>
            <w:proofErr w:type="spellEnd"/>
            <w:r w:rsidRPr="00D572CC">
              <w:rPr>
                <w:rFonts w:cs="Calibri"/>
                <w:b/>
              </w:rPr>
              <w:t xml:space="preserve"> due to Art 14 Dublin II </w:t>
            </w:r>
            <w:proofErr w:type="spellStart"/>
            <w:r w:rsidRPr="00D572CC">
              <w:rPr>
                <w:rFonts w:cs="Calibri"/>
                <w:b/>
              </w:rPr>
              <w:t>regulations</w:t>
            </w:r>
            <w:proofErr w:type="spellEnd"/>
            <w:r w:rsidRPr="00D572CC">
              <w:rPr>
                <w:rFonts w:cs="Calibri"/>
                <w:b/>
              </w:rPr>
              <w:t xml:space="preserve"> (</w:t>
            </w:r>
            <w:proofErr w:type="spellStart"/>
            <w:r w:rsidRPr="00D572CC">
              <w:rPr>
                <w:rFonts w:cs="Calibri"/>
                <w:b/>
              </w:rPr>
              <w:t>see</w:t>
            </w:r>
            <w:proofErr w:type="spellEnd"/>
            <w:r w:rsidRPr="00D572CC">
              <w:rPr>
                <w:rFonts w:cs="Calibri"/>
                <w:b/>
              </w:rPr>
              <w:t xml:space="preserve"> </w:t>
            </w:r>
            <w:proofErr w:type="spellStart"/>
            <w:r w:rsidRPr="00D572CC">
              <w:rPr>
                <w:rFonts w:cs="Calibri"/>
                <w:b/>
              </w:rPr>
              <w:t>AsylGH</w:t>
            </w:r>
            <w:proofErr w:type="spellEnd"/>
            <w:r w:rsidRPr="00D572CC">
              <w:rPr>
                <w:rFonts w:cs="Calibri"/>
                <w:b/>
              </w:rPr>
              <w:t xml:space="preserve"> 05.01.2012, S2 423.086-0891-/2011/3E; </w:t>
            </w:r>
            <w:proofErr w:type="spellStart"/>
            <w:r w:rsidRPr="00D572CC">
              <w:rPr>
                <w:rFonts w:cs="Calibri"/>
                <w:b/>
              </w:rPr>
              <w:t>AsylGH</w:t>
            </w:r>
            <w:proofErr w:type="spellEnd"/>
            <w:r w:rsidRPr="00D572CC">
              <w:rPr>
                <w:rFonts w:cs="Calibri"/>
                <w:b/>
              </w:rPr>
              <w:t xml:space="preserve"> 19.04.2011, S3 418.562-1/2011/2E ; </w:t>
            </w:r>
            <w:proofErr w:type="spellStart"/>
            <w:r w:rsidRPr="00D572CC">
              <w:rPr>
                <w:rFonts w:cs="Calibri"/>
                <w:b/>
              </w:rPr>
              <w:t>AsylGH</w:t>
            </w:r>
            <w:proofErr w:type="spellEnd"/>
            <w:r w:rsidRPr="00D572CC">
              <w:rPr>
                <w:rFonts w:cs="Calibri"/>
                <w:b/>
              </w:rPr>
              <w:t xml:space="preserve"> 20.04.2011, S24 418.405-1/2011/2E). This time frame of </w:t>
            </w:r>
            <w:proofErr w:type="spellStart"/>
            <w:r w:rsidRPr="00D572CC">
              <w:rPr>
                <w:rFonts w:cs="Calibri"/>
                <w:b/>
              </w:rPr>
              <w:t>three</w:t>
            </w:r>
            <w:proofErr w:type="spellEnd"/>
            <w:r w:rsidRPr="00D572CC">
              <w:rPr>
                <w:rFonts w:cs="Calibri"/>
                <w:b/>
              </w:rPr>
              <w:t xml:space="preserve"> </w:t>
            </w:r>
            <w:proofErr w:type="spellStart"/>
            <w:r w:rsidRPr="00D572CC">
              <w:rPr>
                <w:rFonts w:cs="Calibri"/>
                <w:b/>
              </w:rPr>
              <w:t>months</w:t>
            </w:r>
            <w:proofErr w:type="spellEnd"/>
            <w:r w:rsidRPr="00D572CC">
              <w:rPr>
                <w:rFonts w:cs="Calibri"/>
                <w:b/>
              </w:rPr>
              <w:t xml:space="preserve"> has no </w:t>
            </w:r>
            <w:proofErr w:type="spellStart"/>
            <w:r w:rsidRPr="00D572CC">
              <w:rPr>
                <w:rFonts w:cs="Calibri"/>
                <w:b/>
              </w:rPr>
              <w:t>legal</w:t>
            </w:r>
            <w:proofErr w:type="spellEnd"/>
            <w:r w:rsidRPr="00D572CC">
              <w:rPr>
                <w:rFonts w:cs="Calibri"/>
                <w:b/>
              </w:rPr>
              <w:t xml:space="preserve"> basis in the Dublin II </w:t>
            </w:r>
            <w:proofErr w:type="spellStart"/>
            <w:r w:rsidRPr="00D572CC">
              <w:rPr>
                <w:rFonts w:cs="Calibri"/>
                <w:b/>
              </w:rPr>
              <w:t>regulation</w:t>
            </w:r>
            <w:proofErr w:type="spellEnd"/>
            <w:r w:rsidRPr="00D572CC">
              <w:rPr>
                <w:rFonts w:cs="Calibri"/>
                <w:b/>
              </w:rPr>
              <w:t xml:space="preserve">, but </w:t>
            </w:r>
            <w:proofErr w:type="spellStart"/>
            <w:r w:rsidRPr="00D572CC">
              <w:rPr>
                <w:rFonts w:cs="Calibri"/>
                <w:b/>
              </w:rPr>
              <w:t>is</w:t>
            </w:r>
            <w:proofErr w:type="spellEnd"/>
            <w:r w:rsidRPr="00D572CC">
              <w:rPr>
                <w:rFonts w:cs="Calibri"/>
                <w:b/>
              </w:rPr>
              <w:t xml:space="preserve"> </w:t>
            </w:r>
            <w:proofErr w:type="spellStart"/>
            <w:r w:rsidRPr="00D572CC">
              <w:rPr>
                <w:rFonts w:cs="Calibri"/>
                <w:b/>
              </w:rPr>
              <w:t>partly</w:t>
            </w:r>
            <w:proofErr w:type="spellEnd"/>
            <w:r w:rsidRPr="00D572CC">
              <w:rPr>
                <w:rFonts w:cs="Calibri"/>
                <w:b/>
              </w:rPr>
              <w:t xml:space="preserve"> </w:t>
            </w:r>
            <w:proofErr w:type="spellStart"/>
            <w:r w:rsidRPr="00D572CC">
              <w:rPr>
                <w:rFonts w:cs="Calibri"/>
                <w:b/>
              </w:rPr>
              <w:t>acted</w:t>
            </w:r>
            <w:proofErr w:type="spellEnd"/>
            <w:r>
              <w:rPr>
                <w:rFonts w:cs="Calibri"/>
                <w:b/>
              </w:rPr>
              <w:t xml:space="preserve"> </w:t>
            </w:r>
            <w:proofErr w:type="spellStart"/>
            <w:r w:rsidRPr="00D572CC">
              <w:rPr>
                <w:rFonts w:cs="Calibri"/>
                <w:b/>
              </w:rPr>
              <w:t>upon</w:t>
            </w:r>
            <w:proofErr w:type="spellEnd"/>
            <w:r w:rsidRPr="00D572CC">
              <w:rPr>
                <w:rFonts w:cs="Calibri"/>
                <w:b/>
              </w:rPr>
              <w:t xml:space="preserve"> in </w:t>
            </w:r>
            <w:proofErr w:type="spellStart"/>
            <w:r w:rsidRPr="00D572CC">
              <w:rPr>
                <w:rFonts w:cs="Calibri"/>
                <w:b/>
              </w:rPr>
              <w:t>Austria</w:t>
            </w:r>
            <w:proofErr w:type="spellEnd"/>
            <w:r w:rsidRPr="00D572CC">
              <w:rPr>
                <w:rFonts w:cs="Calibri"/>
                <w:b/>
              </w:rPr>
              <w:t>.</w:t>
            </w:r>
          </w:p>
          <w:p w:rsidR="004D30D8" w:rsidRPr="00D572CC" w:rsidRDefault="004D30D8" w:rsidP="004D30D8">
            <w:pPr>
              <w:spacing w:after="0" w:line="100" w:lineRule="atLeast"/>
              <w:jc w:val="both"/>
              <w:rPr>
                <w:rFonts w:cs="Calibri"/>
                <w:b/>
              </w:rPr>
            </w:pPr>
            <w:r w:rsidRPr="00D572CC">
              <w:rPr>
                <w:rFonts w:cs="Calibri"/>
                <w:b/>
              </w:rPr>
              <w:t xml:space="preserve">One of </w:t>
            </w:r>
            <w:proofErr w:type="spellStart"/>
            <w:r w:rsidRPr="00D572CC">
              <w:rPr>
                <w:rFonts w:cs="Calibri"/>
                <w:b/>
              </w:rPr>
              <w:t>these</w:t>
            </w:r>
            <w:proofErr w:type="spellEnd"/>
            <w:r w:rsidRPr="00D572CC">
              <w:rPr>
                <w:rFonts w:cs="Calibri"/>
                <w:b/>
              </w:rPr>
              <w:t xml:space="preserve"> cases </w:t>
            </w:r>
            <w:proofErr w:type="spellStart"/>
            <w:r w:rsidRPr="00D572CC">
              <w:rPr>
                <w:rFonts w:cs="Calibri"/>
                <w:b/>
              </w:rPr>
              <w:t>is</w:t>
            </w:r>
            <w:proofErr w:type="spellEnd"/>
            <w:r w:rsidRPr="00D572CC">
              <w:rPr>
                <w:rFonts w:cs="Calibri"/>
                <w:b/>
              </w:rPr>
              <w:t xml:space="preserve"> open </w:t>
            </w:r>
            <w:proofErr w:type="spellStart"/>
            <w:r w:rsidRPr="00D572CC">
              <w:rPr>
                <w:rFonts w:cs="Calibri"/>
                <w:b/>
              </w:rPr>
              <w:t>at</w:t>
            </w:r>
            <w:proofErr w:type="spellEnd"/>
            <w:r w:rsidRPr="00D572CC">
              <w:rPr>
                <w:rFonts w:cs="Calibri"/>
                <w:b/>
              </w:rPr>
              <w:t xml:space="preserve"> the </w:t>
            </w:r>
            <w:proofErr w:type="spellStart"/>
            <w:r w:rsidRPr="00D572CC">
              <w:rPr>
                <w:rFonts w:cs="Calibri"/>
                <w:b/>
              </w:rPr>
              <w:t>Constitutional</w:t>
            </w:r>
            <w:proofErr w:type="spellEnd"/>
            <w:r w:rsidRPr="00D572CC">
              <w:rPr>
                <w:rFonts w:cs="Calibri"/>
                <w:b/>
              </w:rPr>
              <w:t xml:space="preserve"> Court </w:t>
            </w:r>
            <w:proofErr w:type="spellStart"/>
            <w:r w:rsidRPr="00D572CC">
              <w:rPr>
                <w:rFonts w:cs="Calibri"/>
                <w:b/>
              </w:rPr>
              <w:t>at</w:t>
            </w:r>
            <w:proofErr w:type="spellEnd"/>
            <w:r w:rsidRPr="00D572CC">
              <w:rPr>
                <w:rFonts w:cs="Calibri"/>
                <w:b/>
              </w:rPr>
              <w:t xml:space="preserve"> the moment (</w:t>
            </w:r>
            <w:proofErr w:type="spellStart"/>
            <w:r w:rsidRPr="00D572CC">
              <w:rPr>
                <w:rFonts w:cs="Calibri"/>
                <w:b/>
              </w:rPr>
              <w:t>VfGH</w:t>
            </w:r>
            <w:proofErr w:type="spellEnd"/>
            <w:r w:rsidRPr="00D572CC">
              <w:rPr>
                <w:rFonts w:cs="Calibri"/>
                <w:b/>
              </w:rPr>
              <w:t xml:space="preserve"> U283-286/12 – </w:t>
            </w:r>
            <w:proofErr w:type="spellStart"/>
            <w:r w:rsidRPr="00D572CC">
              <w:rPr>
                <w:rFonts w:cs="Calibri"/>
                <w:b/>
              </w:rPr>
              <w:t>concerning</w:t>
            </w:r>
            <w:proofErr w:type="spellEnd"/>
            <w:r w:rsidRPr="00D572CC">
              <w:rPr>
                <w:rFonts w:cs="Calibri"/>
                <w:b/>
              </w:rPr>
              <w:t xml:space="preserve"> </w:t>
            </w:r>
            <w:proofErr w:type="spellStart"/>
            <w:r w:rsidRPr="00D572CC">
              <w:rPr>
                <w:rFonts w:cs="Calibri"/>
                <w:b/>
              </w:rPr>
              <w:t>AsylGH</w:t>
            </w:r>
            <w:proofErr w:type="spellEnd"/>
            <w:r w:rsidRPr="00D572CC">
              <w:rPr>
                <w:rFonts w:cs="Calibri"/>
                <w:b/>
              </w:rPr>
              <w:t xml:space="preserve"> 05.01.2012, S2 423.086-0891-/2011/3E).</w:t>
            </w:r>
          </w:p>
          <w:p w:rsidR="004D30D8" w:rsidRPr="00D572CC" w:rsidRDefault="004D30D8" w:rsidP="004D30D8">
            <w:pPr>
              <w:spacing w:after="0" w:line="100" w:lineRule="atLeast"/>
              <w:rPr>
                <w:rFonts w:cs="Calibri"/>
                <w:b/>
              </w:rPr>
            </w:pPr>
          </w:p>
          <w:p w:rsidR="00996C36" w:rsidRDefault="004D30D8" w:rsidP="004D30D8">
            <w:pPr>
              <w:spacing w:after="0" w:line="240" w:lineRule="auto"/>
              <w:rPr>
                <w:rFonts w:cs="Calibri"/>
                <w:b/>
              </w:rPr>
            </w:pPr>
            <w:r w:rsidRPr="00D572CC">
              <w:rPr>
                <w:rFonts w:cs="Calibri"/>
                <w:b/>
                <w:lang w:val="en-GB"/>
              </w:rPr>
              <w:t xml:space="preserve">The Constitutional Court in Austria is only allowed to assess the points of law based on the information given during the procedure before the lower authorities. </w:t>
            </w:r>
            <w:r w:rsidRPr="00D572CC">
              <w:rPr>
                <w:rFonts w:cs="Calibri"/>
                <w:b/>
                <w:lang w:val="en-US"/>
              </w:rPr>
              <w:t xml:space="preserve">It is not allowed to </w:t>
            </w:r>
            <w:r w:rsidRPr="00D572CC">
              <w:rPr>
                <w:rFonts w:cs="Calibri"/>
                <w:b/>
                <w:lang w:val="en-GB"/>
              </w:rPr>
              <w:t xml:space="preserve">introduce new facts or circumstances </w:t>
            </w:r>
            <w:r w:rsidRPr="00D572CC">
              <w:rPr>
                <w:rFonts w:cs="Calibri"/>
                <w:b/>
                <w:lang w:val="en-US"/>
              </w:rPr>
              <w:t>b</w:t>
            </w:r>
            <w:proofErr w:type="spellStart"/>
            <w:r w:rsidRPr="00D572CC">
              <w:rPr>
                <w:rFonts w:cs="Calibri"/>
                <w:b/>
                <w:lang w:val="en-GB"/>
              </w:rPr>
              <w:t>efore</w:t>
            </w:r>
            <w:proofErr w:type="spellEnd"/>
            <w:r w:rsidRPr="00D572CC">
              <w:rPr>
                <w:rFonts w:cs="Calibri"/>
                <w:b/>
                <w:lang w:val="en-GB"/>
              </w:rPr>
              <w:t xml:space="preserve"> the Constitutional Court.</w:t>
            </w:r>
          </w:p>
        </w:tc>
      </w:tr>
    </w:tbl>
    <w:p w:rsidR="00996C36" w:rsidRDefault="00996C36" w:rsidP="00996C36">
      <w:pPr>
        <w:spacing w:after="0" w:line="240" w:lineRule="auto"/>
        <w:rPr>
          <w:rFonts w:cs="Calibri"/>
        </w:rPr>
      </w:pPr>
    </w:p>
    <w:p w:rsidR="007B31A6" w:rsidRDefault="007B31A6"/>
    <w:sectPr w:rsidR="007B31A6" w:rsidSect="007B31A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6C36" w:rsidRDefault="00996C36" w:rsidP="00996C36">
      <w:pPr>
        <w:spacing w:after="0" w:line="240" w:lineRule="auto"/>
      </w:pPr>
      <w:r>
        <w:separator/>
      </w:r>
    </w:p>
  </w:endnote>
  <w:endnote w:type="continuationSeparator" w:id="0">
    <w:p w:rsidR="00996C36" w:rsidRDefault="00996C36" w:rsidP="00996C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6C36" w:rsidRDefault="00996C36" w:rsidP="00996C36">
      <w:pPr>
        <w:spacing w:after="0" w:line="240" w:lineRule="auto"/>
      </w:pPr>
      <w:r>
        <w:separator/>
      </w:r>
    </w:p>
  </w:footnote>
  <w:footnote w:type="continuationSeparator" w:id="0">
    <w:p w:rsidR="00996C36" w:rsidRDefault="00996C36" w:rsidP="00996C3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6C36"/>
    <w:rsid w:val="001205A2"/>
    <w:rsid w:val="00132795"/>
    <w:rsid w:val="00145D73"/>
    <w:rsid w:val="003258F9"/>
    <w:rsid w:val="004A0E3D"/>
    <w:rsid w:val="004D30D8"/>
    <w:rsid w:val="005125CA"/>
    <w:rsid w:val="007B31A6"/>
    <w:rsid w:val="0083197B"/>
    <w:rsid w:val="0086389B"/>
    <w:rsid w:val="00923110"/>
    <w:rsid w:val="00996C36"/>
    <w:rsid w:val="00A9124C"/>
    <w:rsid w:val="00E465FA"/>
    <w:rsid w:val="00EC3DE3"/>
    <w:rsid w:val="00F1188C"/>
  </w:rsids>
  <m:mathPr>
    <m:mathFont m:val="Cambria Math"/>
    <m:brkBin m:val="before"/>
    <m:brkBinSub m:val="--"/>
    <m:smallFrac m:val="0"/>
    <m:dispDef/>
    <m:lMargin m:val="0"/>
    <m:rMargin m:val="0"/>
    <m:defJc m:val="centerGroup"/>
    <m:wrapIndent m:val="1440"/>
    <m:intLim m:val="subSup"/>
    <m:naryLim m:val="undOvr"/>
  </m:mathPr>
  <w:themeFontLang w:val="de-AT"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6C36"/>
    <w:rPr>
      <w:rFonts w:ascii="Calibri" w:eastAsia="Calibri" w:hAnsi="Calibri" w:cs="Arial"/>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96C36"/>
    <w:rPr>
      <w:sz w:val="20"/>
      <w:szCs w:val="20"/>
    </w:rPr>
  </w:style>
  <w:style w:type="character" w:customStyle="1" w:styleId="FootnoteTextChar">
    <w:name w:val="Footnote Text Char"/>
    <w:basedOn w:val="DefaultParagraphFont"/>
    <w:link w:val="FootnoteText"/>
    <w:uiPriority w:val="99"/>
    <w:semiHidden/>
    <w:rsid w:val="00996C36"/>
    <w:rPr>
      <w:rFonts w:ascii="Calibri" w:eastAsia="Calibri" w:hAnsi="Calibri" w:cs="Arial"/>
      <w:sz w:val="20"/>
      <w:szCs w:val="20"/>
      <w:lang w:val="fr-FR"/>
    </w:rPr>
  </w:style>
  <w:style w:type="paragraph" w:styleId="CommentText">
    <w:name w:val="annotation text"/>
    <w:basedOn w:val="Normal"/>
    <w:link w:val="CommentTextChar"/>
    <w:uiPriority w:val="99"/>
    <w:semiHidden/>
    <w:unhideWhenUsed/>
    <w:rsid w:val="00996C36"/>
    <w:pPr>
      <w:spacing w:line="240" w:lineRule="auto"/>
    </w:pPr>
    <w:rPr>
      <w:rFonts w:cs="Times New Roman"/>
      <w:sz w:val="20"/>
      <w:szCs w:val="20"/>
      <w:lang w:val="en-IE"/>
    </w:rPr>
  </w:style>
  <w:style w:type="character" w:customStyle="1" w:styleId="CommentTextChar">
    <w:name w:val="Comment Text Char"/>
    <w:basedOn w:val="DefaultParagraphFont"/>
    <w:link w:val="CommentText"/>
    <w:uiPriority w:val="99"/>
    <w:semiHidden/>
    <w:rsid w:val="00996C36"/>
    <w:rPr>
      <w:rFonts w:ascii="Calibri" w:eastAsia="Calibri" w:hAnsi="Calibri" w:cs="Times New Roman"/>
      <w:sz w:val="20"/>
      <w:szCs w:val="20"/>
      <w:lang w:val="en-IE"/>
    </w:rPr>
  </w:style>
  <w:style w:type="character" w:styleId="FootnoteReference">
    <w:name w:val="footnote reference"/>
    <w:basedOn w:val="DefaultParagraphFont"/>
    <w:uiPriority w:val="99"/>
    <w:semiHidden/>
    <w:unhideWhenUsed/>
    <w:rsid w:val="00996C36"/>
    <w:rPr>
      <w:rFonts w:ascii="Times New Roman" w:hAnsi="Times New Roman" w:cs="Times New Roman" w:hint="default"/>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6C36"/>
    <w:rPr>
      <w:rFonts w:ascii="Calibri" w:eastAsia="Calibri" w:hAnsi="Calibri" w:cs="Arial"/>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96C36"/>
    <w:rPr>
      <w:sz w:val="20"/>
      <w:szCs w:val="20"/>
    </w:rPr>
  </w:style>
  <w:style w:type="character" w:customStyle="1" w:styleId="FootnoteTextChar">
    <w:name w:val="Footnote Text Char"/>
    <w:basedOn w:val="DefaultParagraphFont"/>
    <w:link w:val="FootnoteText"/>
    <w:uiPriority w:val="99"/>
    <w:semiHidden/>
    <w:rsid w:val="00996C36"/>
    <w:rPr>
      <w:rFonts w:ascii="Calibri" w:eastAsia="Calibri" w:hAnsi="Calibri" w:cs="Arial"/>
      <w:sz w:val="20"/>
      <w:szCs w:val="20"/>
      <w:lang w:val="fr-FR"/>
    </w:rPr>
  </w:style>
  <w:style w:type="paragraph" w:styleId="CommentText">
    <w:name w:val="annotation text"/>
    <w:basedOn w:val="Normal"/>
    <w:link w:val="CommentTextChar"/>
    <w:uiPriority w:val="99"/>
    <w:semiHidden/>
    <w:unhideWhenUsed/>
    <w:rsid w:val="00996C36"/>
    <w:pPr>
      <w:spacing w:line="240" w:lineRule="auto"/>
    </w:pPr>
    <w:rPr>
      <w:rFonts w:cs="Times New Roman"/>
      <w:sz w:val="20"/>
      <w:szCs w:val="20"/>
      <w:lang w:val="en-IE"/>
    </w:rPr>
  </w:style>
  <w:style w:type="character" w:customStyle="1" w:styleId="CommentTextChar">
    <w:name w:val="Comment Text Char"/>
    <w:basedOn w:val="DefaultParagraphFont"/>
    <w:link w:val="CommentText"/>
    <w:uiPriority w:val="99"/>
    <w:semiHidden/>
    <w:rsid w:val="00996C36"/>
    <w:rPr>
      <w:rFonts w:ascii="Calibri" w:eastAsia="Calibri" w:hAnsi="Calibri" w:cs="Times New Roman"/>
      <w:sz w:val="20"/>
      <w:szCs w:val="20"/>
      <w:lang w:val="en-IE"/>
    </w:rPr>
  </w:style>
  <w:style w:type="character" w:styleId="FootnoteReference">
    <w:name w:val="footnote reference"/>
    <w:basedOn w:val="DefaultParagraphFont"/>
    <w:uiPriority w:val="99"/>
    <w:semiHidden/>
    <w:unhideWhenUsed/>
    <w:rsid w:val="00996C36"/>
    <w:rPr>
      <w:rFonts w:ascii="Times New Roman" w:hAnsi="Times New Roman" w:cs="Times New Roman" w:hint="default"/>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1802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665</Words>
  <Characters>3795</Characters>
  <Application>Microsoft Macintosh Word</Application>
  <DocSecurity>0</DocSecurity>
  <Lines>31</Lines>
  <Paragraphs>8</Paragraphs>
  <ScaleCrop>false</ScaleCrop>
  <Company>TU Wien - Campusversion</Company>
  <LinksUpToDate>false</LinksUpToDate>
  <CharactersWithSpaces>4452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dc:creator>
  <cp:lastModifiedBy>Kajsa Berg</cp:lastModifiedBy>
  <cp:revision>2</cp:revision>
  <dcterms:created xsi:type="dcterms:W3CDTF">2013-09-10T13:08:00Z</dcterms:created>
  <dcterms:modified xsi:type="dcterms:W3CDTF">2013-09-10T13:08:00Z</dcterms:modified>
</cp:coreProperties>
</file>