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DA9" w:rsidRPr="00D53DA9" w:rsidRDefault="00D53DA9" w:rsidP="00D53D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53DA9">
        <w:rPr>
          <w:rFonts w:ascii="Arial" w:eastAsia="Times New Roman" w:hAnsi="Arial" w:cs="Arial"/>
          <w:sz w:val="27"/>
          <w:szCs w:val="27"/>
          <w:lang w:eastAsia="en-GB"/>
        </w:rPr>
        <w:t xml:space="preserve">Acordam </w:t>
      </w:r>
      <w:proofErr w:type="gramStart"/>
      <w:r w:rsidRPr="00D53DA9">
        <w:rPr>
          <w:rFonts w:ascii="Arial" w:eastAsia="Times New Roman" w:hAnsi="Arial" w:cs="Arial"/>
          <w:sz w:val="27"/>
          <w:szCs w:val="27"/>
          <w:lang w:eastAsia="en-GB"/>
        </w:rPr>
        <w:t>na</w:t>
      </w:r>
      <w:proofErr w:type="gramEnd"/>
      <w:r w:rsidRPr="00D53DA9">
        <w:rPr>
          <w:rFonts w:ascii="Arial" w:eastAsia="Times New Roman" w:hAnsi="Arial" w:cs="Arial"/>
          <w:sz w:val="27"/>
          <w:szCs w:val="27"/>
          <w:lang w:eastAsia="en-GB"/>
        </w:rPr>
        <w:t xml:space="preserve"> Secção do Contencioso Administrativo do Supremo Tribunal Administrativo</w:t>
      </w:r>
    </w:p>
    <w:p w:rsidR="00D53DA9" w:rsidRPr="00D53DA9" w:rsidRDefault="00D53DA9" w:rsidP="00D53D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53DA9">
        <w:rPr>
          <w:rFonts w:ascii="Arial" w:eastAsia="Times New Roman" w:hAnsi="Arial" w:cs="Arial"/>
          <w:b/>
          <w:bCs/>
          <w:sz w:val="27"/>
          <w:szCs w:val="27"/>
          <w:lang w:eastAsia="en-GB"/>
        </w:rPr>
        <w:t>1. Relatório</w:t>
      </w:r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53DA9">
        <w:rPr>
          <w:rFonts w:ascii="Arial" w:eastAsia="Times New Roman" w:hAnsi="Arial" w:cs="Arial"/>
          <w:sz w:val="27"/>
          <w:szCs w:val="27"/>
          <w:lang w:eastAsia="en-GB"/>
        </w:rPr>
        <w:t>A………… vem interpor recurso de revista do acórdão proferido pelo Tribunal Central Administrativo do Norte (TCAN) que negou provimento ao recurso da impugnação de acção, que pedia a anulação do despacho proferido pela Directora Nacional do Serviço de Estrangeiros e Fronteiras (SEF), datado de 11.03.2016, bem assim como o prosseguimento do procedimento, sob os trâmites na Lei 27/2008, de 30 de Junho, apresentando alegações de recurso com o seguinte quadro conclusivo</w:t>
      </w:r>
      <w:proofErr w:type="gramStart"/>
      <w:r w:rsidRPr="00D53DA9">
        <w:rPr>
          <w:rFonts w:ascii="Arial" w:eastAsia="Times New Roman" w:hAnsi="Arial" w:cs="Arial"/>
          <w:sz w:val="27"/>
          <w:szCs w:val="27"/>
          <w:lang w:eastAsia="en-GB"/>
        </w:rPr>
        <w:t>:</w:t>
      </w:r>
      <w:proofErr w:type="gramEnd"/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53DA9">
        <w:rPr>
          <w:rFonts w:ascii="Arial" w:eastAsia="Times New Roman" w:hAnsi="Arial" w:cs="Arial"/>
          <w:sz w:val="27"/>
          <w:szCs w:val="27"/>
          <w:lang w:eastAsia="en-GB"/>
        </w:rPr>
        <w:t>1°. À luz do disposto no artigo 150.°, n.° 1 do CPTA o Supremo Tribunal Administrativo considera admissível o Recurso de revista nos casos de “complexidade das operações lógicas e jurídicas indispensáveis para a resolução do caso” e, de “capacidade de expansão da controvérsia, concretamente, a possibilidade de esta ultrapassar os limites da situação singular e se repetir, nos seus traços teóricos num número indeterminado de casos futuros” — cf. Acórdão do Supremo Tribunal Administrativo, de 4 de Janeiro de 2006, proferido no processo n.° 01197/05.</w:t>
      </w:r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53DA9">
        <w:rPr>
          <w:rFonts w:ascii="Arial" w:eastAsia="Times New Roman" w:hAnsi="Arial" w:cs="Arial"/>
          <w:sz w:val="27"/>
          <w:szCs w:val="27"/>
          <w:lang w:eastAsia="en-GB"/>
        </w:rPr>
        <w:t>2°. Tem sido entendimento desse Supremo Tribunal Administrativo que a imprescindível “relevância jurídica ou social se verifica sempre que a questão seja de “complexidade superior ao comum em razão da dificuldade das operações exegéticas a efectuar, de enquadramento normativo especialmente complexo, ou da necessidade de compatibilizar diferentes regimes potencialmente aplicáveis” (cf. nomeadamente, Acórdãos proferidos nos processos n.°s 0232/11, 0967/12 e 01116/15, em 31 de Março de 2011, 21 de Novembro de 2012 e 25 de Novembro de 2015, respectivamente) — sublinhados nossos.</w:t>
      </w:r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53DA9">
        <w:rPr>
          <w:rFonts w:ascii="Arial" w:eastAsia="Times New Roman" w:hAnsi="Arial" w:cs="Arial"/>
          <w:sz w:val="27"/>
          <w:szCs w:val="27"/>
          <w:lang w:eastAsia="en-GB"/>
        </w:rPr>
        <w:t>3°. E, no que respeita à referida “relevância social fundamental a mesma considera-se verificada “quando a situação apresente contornos indiciadores de que a solução pode ser um paradigma ou orientação para se apreciarem outros casos, ou esteja em causa questão que revele especial capacidade de repercussão social, em que a utilidade da decisão extravasa os limites do caso concreto das partes envolvidas no litígio” - cf- citado Acórdão proferido no processo n</w:t>
      </w:r>
      <w:proofErr w:type="gramStart"/>
      <w:r w:rsidRPr="00D53DA9">
        <w:rPr>
          <w:rFonts w:ascii="Arial" w:eastAsia="Times New Roman" w:hAnsi="Arial" w:cs="Arial"/>
          <w:sz w:val="27"/>
          <w:szCs w:val="27"/>
          <w:lang w:eastAsia="en-GB"/>
        </w:rPr>
        <w:t>.°</w:t>
      </w:r>
      <w:proofErr w:type="gramEnd"/>
      <w:r w:rsidRPr="00D53DA9">
        <w:rPr>
          <w:rFonts w:ascii="Arial" w:eastAsia="Times New Roman" w:hAnsi="Arial" w:cs="Arial"/>
          <w:sz w:val="27"/>
          <w:szCs w:val="27"/>
          <w:lang w:eastAsia="en-GB"/>
        </w:rPr>
        <w:t xml:space="preserve"> 01116/15.</w:t>
      </w:r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53DA9">
        <w:rPr>
          <w:rFonts w:ascii="Arial" w:eastAsia="Times New Roman" w:hAnsi="Arial" w:cs="Arial"/>
          <w:sz w:val="27"/>
          <w:szCs w:val="27"/>
          <w:lang w:eastAsia="en-GB"/>
        </w:rPr>
        <w:t>4°. Importa avaliar no presente recurso se o respeito do direito de ser ouvido se esgota na função instrutória do procedimento de asilo/proteção subsidiária que lhe é conferida nos termos dos artigos 16°, 17° e 24° da Lei n.° 27/2008, de 30 de Junho, com a redacção que lhe foi dada pela Lei n.° 26/2014, de 5 de Maio, ou se haverá que ir mais longe e conferir ao interessado, no caso a Recorrente, uma verdadeira garantia de protecção, dando-se cumprimento, também neste tipo de procedimentos ao disposto nos artigos 121° e 122° do CPA.</w:t>
      </w:r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53DA9">
        <w:rPr>
          <w:rFonts w:ascii="Arial" w:eastAsia="Times New Roman" w:hAnsi="Arial" w:cs="Arial"/>
          <w:sz w:val="27"/>
          <w:szCs w:val="27"/>
          <w:lang w:eastAsia="en-GB"/>
        </w:rPr>
        <w:t xml:space="preserve">5°. A análise a desenvolver implica a necessidade de compatibilização do regime consagrado pelos artigos 16° e 17° da Lei n.° 27/2008, com o artigo </w:t>
      </w:r>
      <w:r w:rsidRPr="00D53DA9">
        <w:rPr>
          <w:rFonts w:ascii="Arial" w:eastAsia="Times New Roman" w:hAnsi="Arial" w:cs="Arial"/>
          <w:sz w:val="27"/>
          <w:szCs w:val="27"/>
          <w:lang w:eastAsia="en-GB"/>
        </w:rPr>
        <w:lastRenderedPageBreak/>
        <w:t>41° da Carta dos Direitos Fundamentais da União Europeia e com o n.° 5 do artigo 267° da CRP.</w:t>
      </w:r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53DA9">
        <w:rPr>
          <w:rFonts w:ascii="Arial" w:eastAsia="Times New Roman" w:hAnsi="Arial" w:cs="Arial"/>
          <w:sz w:val="27"/>
          <w:szCs w:val="27"/>
          <w:lang w:eastAsia="en-GB"/>
        </w:rPr>
        <w:t>6°. Acresce que, tomando em consideração a extensa controvérsia gerada relativamente à matéria dos presentes autos e o número de recursos de idêntica natureza que se encontram a correr termos nos nossos tribunais e até no Tribunal de Justiça da União Europeia, a situação dos presentes autos ultrapassa «os limites da situação singular (...) contendo uma questão bem caracterizada, passível de se repetir em casos futuros” e assume marcada “relevância jurídica ou social”, justificada quer pela especial complexidade da análise a desenvolver na apreciação da mesma, quer pela sua inevitável repetição em múltiplos processos (pretéritos) e futuros, revelando-se essencial a apreciação da mesma pelo Supremo Tribunal Administrativo.</w:t>
      </w:r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53DA9">
        <w:rPr>
          <w:rFonts w:ascii="Arial" w:eastAsia="Times New Roman" w:hAnsi="Arial" w:cs="Arial"/>
          <w:sz w:val="27"/>
          <w:szCs w:val="27"/>
          <w:lang w:eastAsia="en-GB"/>
        </w:rPr>
        <w:t xml:space="preserve">7°. A questão </w:t>
      </w:r>
      <w:proofErr w:type="gramStart"/>
      <w:r w:rsidRPr="00D53DA9">
        <w:rPr>
          <w:rFonts w:ascii="Arial" w:eastAsia="Times New Roman" w:hAnsi="Arial" w:cs="Arial"/>
          <w:sz w:val="27"/>
          <w:szCs w:val="27"/>
          <w:lang w:eastAsia="en-GB"/>
        </w:rPr>
        <w:t>a</w:t>
      </w:r>
      <w:proofErr w:type="gramEnd"/>
      <w:r w:rsidRPr="00D53DA9">
        <w:rPr>
          <w:rFonts w:ascii="Arial" w:eastAsia="Times New Roman" w:hAnsi="Arial" w:cs="Arial"/>
          <w:sz w:val="27"/>
          <w:szCs w:val="27"/>
          <w:lang w:eastAsia="en-GB"/>
        </w:rPr>
        <w:t xml:space="preserve"> apreciar na presente revista já foi objecto de múltiplas decisões jurisprudenciais, pelos tribunais nacionais e pelo TJUE, tendo tais decisões conduzido a um rendilhado de argumentos e conclusões que não permitiram, até à data, obter um definitivo e claro enquadramento desta situação gerando justificadas dúvidas na determinação do que será a “melhor aplicação do direito”.</w:t>
      </w:r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gramStart"/>
      <w:r w:rsidRPr="00D53DA9">
        <w:rPr>
          <w:rFonts w:ascii="Arial" w:eastAsia="Times New Roman" w:hAnsi="Arial" w:cs="Arial"/>
          <w:sz w:val="27"/>
          <w:szCs w:val="27"/>
          <w:lang w:eastAsia="en-GB"/>
        </w:rPr>
        <w:t>8º.</w:t>
      </w:r>
      <w:proofErr w:type="gramEnd"/>
      <w:r w:rsidRPr="00D53DA9">
        <w:rPr>
          <w:rFonts w:ascii="Arial" w:eastAsia="Times New Roman" w:hAnsi="Arial" w:cs="Arial"/>
          <w:sz w:val="27"/>
          <w:szCs w:val="27"/>
          <w:lang w:eastAsia="en-GB"/>
        </w:rPr>
        <w:t xml:space="preserve"> A diferença de pontos de vista e de argumentos expressos, nomeadamente no acórdão recorrido e outros aí citados e o entendimento do Tribunal de Justiça da União Europeia, entre outros, no acórdão infra identificador reclamam a necessária “intervenção do STA na qualidade de órgão de regulação”.</w:t>
      </w:r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gramStart"/>
      <w:r w:rsidRPr="00D53DA9">
        <w:rPr>
          <w:rFonts w:ascii="Arial" w:eastAsia="Times New Roman" w:hAnsi="Arial" w:cs="Arial"/>
          <w:sz w:val="27"/>
          <w:szCs w:val="27"/>
          <w:lang w:eastAsia="en-GB"/>
        </w:rPr>
        <w:t>9º.</w:t>
      </w:r>
      <w:proofErr w:type="gramEnd"/>
      <w:r w:rsidRPr="00D53DA9">
        <w:rPr>
          <w:rFonts w:ascii="Arial" w:eastAsia="Times New Roman" w:hAnsi="Arial" w:cs="Arial"/>
          <w:sz w:val="27"/>
          <w:szCs w:val="27"/>
          <w:lang w:eastAsia="en-GB"/>
        </w:rPr>
        <w:t xml:space="preserve"> Encontra-se, deste modo, verificada a “clara necessidade” da presente Revista, para que a pronúncia que venha a emitir sobre esta concreta questão possa servir de orientação para os restantes casos, por forma a assegurar “uma melhor aplicação do direito” e uniformizar as decisões em prol da segurança jurídica.</w:t>
      </w:r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53DA9">
        <w:rPr>
          <w:rFonts w:ascii="Arial" w:eastAsia="Times New Roman" w:hAnsi="Arial" w:cs="Arial"/>
          <w:sz w:val="27"/>
          <w:szCs w:val="27"/>
          <w:lang w:eastAsia="en-GB"/>
        </w:rPr>
        <w:t>Quanto ao mérito do recurso.</w:t>
      </w:r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gramStart"/>
      <w:r w:rsidRPr="00D53DA9">
        <w:rPr>
          <w:rFonts w:ascii="Arial" w:eastAsia="Times New Roman" w:hAnsi="Arial" w:cs="Arial"/>
          <w:sz w:val="27"/>
          <w:szCs w:val="27"/>
          <w:lang w:eastAsia="en-GB"/>
        </w:rPr>
        <w:t>10º.</w:t>
      </w:r>
      <w:proofErr w:type="gramEnd"/>
      <w:r w:rsidRPr="00D53DA9">
        <w:rPr>
          <w:rFonts w:ascii="Arial" w:eastAsia="Times New Roman" w:hAnsi="Arial" w:cs="Arial"/>
          <w:sz w:val="27"/>
          <w:szCs w:val="27"/>
          <w:lang w:eastAsia="en-GB"/>
        </w:rPr>
        <w:t xml:space="preserve"> No caso em apreço, como se disse, a decisão agora impugnada foi tomada sem que o órgão responsável tivesse dado cumprimento ao disposto nos referidos artigos 121º e 122° do Código do Procedimento Administrativo,</w:t>
      </w:r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53DA9">
        <w:rPr>
          <w:rFonts w:ascii="Arial" w:eastAsia="Times New Roman" w:hAnsi="Arial" w:cs="Arial"/>
          <w:sz w:val="27"/>
          <w:szCs w:val="27"/>
          <w:lang w:eastAsia="en-GB"/>
        </w:rPr>
        <w:t>11°. A questão assim colocada, portanto, não respeita ao facto de não lhe ter sido dada a oportunidade de se pronunciar antes da emissão da decisão impugnada, questão sobre a qual as instâncias se debruçam, mas antes da omissão da audição da Recorrente sobre o projecto da decisão, incluindo o sentido desta e respectivos fundamentos, isto é, a questão que se coloca, é a de saber se as declarações prestadas pela aqui Recorrente, no âmbito do procedimento poderão valer para todos os efeitos como audiência prévia do interessado, nos termos exposto no artigo 122° do Código do Procedimento Administrativo.</w:t>
      </w:r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53DA9">
        <w:rPr>
          <w:rFonts w:ascii="Arial" w:eastAsia="Times New Roman" w:hAnsi="Arial" w:cs="Arial"/>
          <w:sz w:val="27"/>
          <w:szCs w:val="27"/>
          <w:lang w:eastAsia="en-GB"/>
        </w:rPr>
        <w:t xml:space="preserve">12°. Colocada noutros termos haverá que apurar se, o respeito do direito </w:t>
      </w:r>
      <w:r w:rsidRPr="00D53DA9">
        <w:rPr>
          <w:rFonts w:ascii="Arial" w:eastAsia="Times New Roman" w:hAnsi="Arial" w:cs="Arial"/>
          <w:sz w:val="27"/>
          <w:szCs w:val="27"/>
          <w:lang w:eastAsia="en-GB"/>
        </w:rPr>
        <w:lastRenderedPageBreak/>
        <w:t>de ser ouvido se esgota na função instrutória do procedimento de asilo protecção subsidiária que lhe é conferida nos termos dos artigos 16°, 17° e 24° da Lei n</w:t>
      </w:r>
      <w:proofErr w:type="gramStart"/>
      <w:r w:rsidRPr="00D53DA9">
        <w:rPr>
          <w:rFonts w:ascii="Arial" w:eastAsia="Times New Roman" w:hAnsi="Arial" w:cs="Arial"/>
          <w:sz w:val="27"/>
          <w:szCs w:val="27"/>
          <w:lang w:eastAsia="en-GB"/>
        </w:rPr>
        <w:t>.º</w:t>
      </w:r>
      <w:proofErr w:type="gramEnd"/>
      <w:r w:rsidRPr="00D53DA9">
        <w:rPr>
          <w:rFonts w:ascii="Arial" w:eastAsia="Times New Roman" w:hAnsi="Arial" w:cs="Arial"/>
          <w:sz w:val="27"/>
          <w:szCs w:val="27"/>
          <w:lang w:eastAsia="en-GB"/>
        </w:rPr>
        <w:t xml:space="preserve"> 27/2008, de 30 de Junho, com a redacção que lhe foi dada pela Lei n.º 26/2014, de 5 de Maio, ou se haverá que ir mais longe e conferir ao interessado, no caso a Recorrente, uma verdadeira garantia de protecção.</w:t>
      </w:r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gramStart"/>
      <w:r w:rsidRPr="00D53DA9">
        <w:rPr>
          <w:rFonts w:ascii="Arial" w:eastAsia="Times New Roman" w:hAnsi="Arial" w:cs="Arial"/>
          <w:sz w:val="27"/>
          <w:szCs w:val="27"/>
          <w:lang w:eastAsia="en-GB"/>
        </w:rPr>
        <w:t>13º.</w:t>
      </w:r>
      <w:proofErr w:type="gramEnd"/>
      <w:r w:rsidRPr="00D53DA9">
        <w:rPr>
          <w:rFonts w:ascii="Arial" w:eastAsia="Times New Roman" w:hAnsi="Arial" w:cs="Arial"/>
          <w:sz w:val="27"/>
          <w:szCs w:val="27"/>
          <w:lang w:eastAsia="en-GB"/>
        </w:rPr>
        <w:t xml:space="preserve"> Afigura-se que este último é o entendimento mais correcto, por ser o conforme com as citadas disposições dos artigos 121° e 122° do Código do Procedimento Administrativo, mas também, por ser esse o entendimento mais correcto e que está de acordo com o direito da União Europeia em matéria de asilo tal como o entendeu o Tribunal de Justiça da União Europeia no Acórdão de 22 de Novembro de 2012 proferido no processo C-277/11, que tem aplicação, também ao caso dos autos e, bem assim, com a garantia constitucional conferida no artigo 267°, n.º 5, da Constituição.</w:t>
      </w:r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53DA9">
        <w:rPr>
          <w:rFonts w:ascii="Arial" w:eastAsia="Times New Roman" w:hAnsi="Arial" w:cs="Arial"/>
          <w:sz w:val="27"/>
          <w:szCs w:val="27"/>
          <w:lang w:eastAsia="en-GB"/>
        </w:rPr>
        <w:t>14°. No que concerne ao direito comunitário, o artigo 41.º da Carta dos Direitos Fundamentais da União Europeia, que tem por epígrafe («Direito a uma boa administração», dispõe nos n.ºs 1 e 2, consagra o direito de o requerente de protecção internacional de ser ouvido, o que implica, para além do mais:</w:t>
      </w:r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53DA9">
        <w:rPr>
          <w:rFonts w:ascii="Arial" w:eastAsia="Times New Roman" w:hAnsi="Arial" w:cs="Arial"/>
          <w:sz w:val="27"/>
          <w:szCs w:val="27"/>
          <w:lang w:eastAsia="en-GB"/>
        </w:rPr>
        <w:t>i. - a obrigação da entidade administrativa de, antes de adoptar a decisão de indeferimento informar o interessado da resposta negativa que se propõe dar;</w:t>
      </w:r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53DA9">
        <w:rPr>
          <w:rFonts w:ascii="Arial" w:eastAsia="Times New Roman" w:hAnsi="Arial" w:cs="Arial"/>
          <w:sz w:val="27"/>
          <w:szCs w:val="27"/>
          <w:lang w:eastAsia="en-GB"/>
        </w:rPr>
        <w:t>ii. - a obrigação da entidade administrativa de, antes de tomar a decisão de indeferimento, informar o interessado dos argumentos com que pretende informar esse indeferimento;</w:t>
      </w:r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53DA9">
        <w:rPr>
          <w:rFonts w:ascii="Arial" w:eastAsia="Times New Roman" w:hAnsi="Arial" w:cs="Arial"/>
          <w:sz w:val="27"/>
          <w:szCs w:val="27"/>
          <w:lang w:eastAsia="en-GB"/>
        </w:rPr>
        <w:t xml:space="preserve">iii. - </w:t>
      </w:r>
      <w:proofErr w:type="gramStart"/>
      <w:r w:rsidRPr="00D53DA9">
        <w:rPr>
          <w:rFonts w:ascii="Arial" w:eastAsia="Times New Roman" w:hAnsi="Arial" w:cs="Arial"/>
          <w:sz w:val="27"/>
          <w:szCs w:val="27"/>
          <w:lang w:eastAsia="en-GB"/>
        </w:rPr>
        <w:t>a</w:t>
      </w:r>
      <w:proofErr w:type="gramEnd"/>
      <w:r w:rsidRPr="00D53DA9">
        <w:rPr>
          <w:rFonts w:ascii="Arial" w:eastAsia="Times New Roman" w:hAnsi="Arial" w:cs="Arial"/>
          <w:sz w:val="27"/>
          <w:szCs w:val="27"/>
          <w:lang w:eastAsia="en-GB"/>
        </w:rPr>
        <w:t xml:space="preserve"> obrigação da entidade administrativa de, antes de tomar a decisão de indeferimento permitir ao requerente apresentar o seu ponto de vista, expor as suas observações sobre o projecto de decisão de indeferimento e respectivos fundamentos.</w:t>
      </w:r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53DA9">
        <w:rPr>
          <w:rFonts w:ascii="Arial" w:eastAsia="Times New Roman" w:hAnsi="Arial" w:cs="Arial"/>
          <w:sz w:val="27"/>
          <w:szCs w:val="27"/>
          <w:lang w:eastAsia="en-GB"/>
        </w:rPr>
        <w:t>15°. Assim, afigura-se que os artigos 16º e 17º n.º 2 da Lei n.º 27/2008, de 30 de Junho, com a redacção que lhe foi dada pela Lei n.º 26/2014, de 5 de Maio, devem ser interpretados com aquele entendimento do Tribunal de Justiça e com os direitos fundamentais protegidos pela ordem jurídica da União Europeia, designadamente os consagrados na Carta dos Direitos Fundamentais de onde decorre que o prestar de declarações pelo requerente de protecção internacional só equivale a audiência prévia do interessado quando se cumpram todos os objectivos indicados no ponto precedente.</w:t>
      </w:r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53DA9">
        <w:rPr>
          <w:rFonts w:ascii="Arial" w:eastAsia="Times New Roman" w:hAnsi="Arial" w:cs="Arial"/>
          <w:sz w:val="27"/>
          <w:szCs w:val="27"/>
          <w:lang w:eastAsia="en-GB"/>
        </w:rPr>
        <w:t>16°. Outra interpretação fará enfermar os referidos artigos 16º e 17° da Lei n.º 27/2008, de 30 de Junho, com a redacção que lhe foi dada pela Lei n.º 26/2014, de 5 de Maio, de inconstitucionalidade por violação do princípio do primado do direito comunitário consagrado no n.º 4 do artigo 8.º da Constituição da República Portuguesa.</w:t>
      </w:r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53DA9">
        <w:rPr>
          <w:rFonts w:ascii="Arial" w:eastAsia="Times New Roman" w:hAnsi="Arial" w:cs="Arial"/>
          <w:sz w:val="27"/>
          <w:szCs w:val="27"/>
          <w:lang w:eastAsia="en-GB"/>
        </w:rPr>
        <w:lastRenderedPageBreak/>
        <w:t>17°. Mas mais: uma interpretação diferente daquela também faria enfermar os artigos 16° e 17° da Lei n.º 27/2008, de 30 de Junho, com a redacção que lhe foi dada pela Lei n.º 26/2014, de inconstitucionalidade por violação do disposto no n.º 5 do artigo 267° da Constituição na parte em que se diz que “O processamento da actividade administrativa será objecto de lei especial que assegurará (...) a participação dos cidadãos na formação das decisões ou deliberações que lhe disserem respeito”.</w:t>
      </w:r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53DA9">
        <w:rPr>
          <w:rFonts w:ascii="Arial" w:eastAsia="Times New Roman" w:hAnsi="Arial" w:cs="Arial"/>
          <w:sz w:val="27"/>
          <w:szCs w:val="27"/>
          <w:lang w:eastAsia="en-GB"/>
        </w:rPr>
        <w:t xml:space="preserve">18°. Ora, no caso dos autos e atendendo ao teor do auto das declarações que a Recorrente prestou ao Serviço de Estrangeiros e Fronteiras constata-se que apenas ao primeiro daqueles quatro pontos/objectivos foi dado cumprimento. Ela foi ouvida sobre os fundamentos do pedido de protecção que formulou. </w:t>
      </w:r>
      <w:proofErr w:type="gramStart"/>
      <w:r w:rsidRPr="00D53DA9">
        <w:rPr>
          <w:rFonts w:ascii="Arial" w:eastAsia="Times New Roman" w:hAnsi="Arial" w:cs="Arial"/>
          <w:sz w:val="27"/>
          <w:szCs w:val="27"/>
          <w:lang w:eastAsia="en-GB"/>
        </w:rPr>
        <w:t>Mas</w:t>
      </w:r>
      <w:proofErr w:type="gramEnd"/>
      <w:r w:rsidRPr="00D53DA9">
        <w:rPr>
          <w:rFonts w:ascii="Arial" w:eastAsia="Times New Roman" w:hAnsi="Arial" w:cs="Arial"/>
          <w:sz w:val="27"/>
          <w:szCs w:val="27"/>
          <w:lang w:eastAsia="en-GB"/>
        </w:rPr>
        <w:t xml:space="preserve"> não lhe foi dado a conhecer o projecto de decisão de indeferimento, nem os respectivos fundamentos, nem lhe foi dada a possibilidade de efectiva e utilmente no procedimento se pronunciar sobre os mesmos. Ou seja, não se afigura que as declarações prestadas pela requerente ora recorrente possam assim ser consideradas </w:t>
      </w:r>
      <w:proofErr w:type="gramStart"/>
      <w:r w:rsidRPr="00D53DA9">
        <w:rPr>
          <w:rFonts w:ascii="Arial" w:eastAsia="Times New Roman" w:hAnsi="Arial" w:cs="Arial"/>
          <w:sz w:val="27"/>
          <w:szCs w:val="27"/>
          <w:lang w:eastAsia="en-GB"/>
        </w:rPr>
        <w:t>como</w:t>
      </w:r>
      <w:proofErr w:type="gramEnd"/>
      <w:r w:rsidRPr="00D53DA9">
        <w:rPr>
          <w:rFonts w:ascii="Arial" w:eastAsia="Times New Roman" w:hAnsi="Arial" w:cs="Arial"/>
          <w:sz w:val="27"/>
          <w:szCs w:val="27"/>
          <w:lang w:eastAsia="en-GB"/>
        </w:rPr>
        <w:t xml:space="preserve"> audiência prévia do interessado (entendida esta com a exigência e o alcance que o direito da União Europeia, a Constituição e o direito nacional impõem).</w:t>
      </w:r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53DA9">
        <w:rPr>
          <w:rFonts w:ascii="Arial" w:eastAsia="Times New Roman" w:hAnsi="Arial" w:cs="Arial"/>
          <w:sz w:val="27"/>
          <w:szCs w:val="27"/>
          <w:lang w:eastAsia="en-GB"/>
        </w:rPr>
        <w:t>19°. Assim, a decisão da Directora Nacional do Serviço de Estrangeiros e Fronteiras de 18 de Fevereiro de 2016 viola os artigos 16° e 17° da Lei n.º 27/2006, de 30 de Junho, com a redacção que lhe foi dada pela Lei n.º 26/2014, de 5 de Maio, interpretado em conformidade com o que dispõe designadamente o artigo 41.°, n.º</w:t>
      </w:r>
      <w:r w:rsidRPr="00D53DA9">
        <w:rPr>
          <w:rFonts w:ascii="Arial" w:eastAsia="Times New Roman" w:hAnsi="Arial" w:cs="Arial"/>
          <w:sz w:val="24"/>
          <w:szCs w:val="24"/>
          <w:lang w:eastAsia="en-GB"/>
        </w:rPr>
        <w:t> </w:t>
      </w:r>
      <w:r w:rsidRPr="00D53DA9">
        <w:rPr>
          <w:rFonts w:ascii="Arial" w:eastAsia="Times New Roman" w:hAnsi="Arial" w:cs="Arial"/>
          <w:sz w:val="27"/>
          <w:szCs w:val="27"/>
          <w:lang w:eastAsia="en-GB"/>
        </w:rPr>
        <w:t>2 Alínea a) da carta dos direitos fundamentais da União Europeia e do artigo 267°, n.º 5 da Constituição, sendo por isso anulável nos termos do artigo 163.°, n.º 1 do CPA.</w:t>
      </w:r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53DA9">
        <w:rPr>
          <w:rFonts w:ascii="Arial" w:eastAsia="Times New Roman" w:hAnsi="Arial" w:cs="Arial"/>
          <w:sz w:val="27"/>
          <w:szCs w:val="27"/>
          <w:lang w:eastAsia="en-GB"/>
        </w:rPr>
        <w:t xml:space="preserve">20°. Ao assim não entender o acórdão recorrido viola as referidas </w:t>
      </w:r>
      <w:proofErr w:type="gramStart"/>
      <w:r w:rsidRPr="00D53DA9">
        <w:rPr>
          <w:rFonts w:ascii="Arial" w:eastAsia="Times New Roman" w:hAnsi="Arial" w:cs="Arial"/>
          <w:sz w:val="27"/>
          <w:szCs w:val="27"/>
          <w:lang w:eastAsia="en-GB"/>
        </w:rPr>
        <w:t>normas</w:t>
      </w:r>
      <w:proofErr w:type="gramEnd"/>
      <w:r w:rsidRPr="00D53DA9">
        <w:rPr>
          <w:rFonts w:ascii="Arial" w:eastAsia="Times New Roman" w:hAnsi="Arial" w:cs="Arial"/>
          <w:sz w:val="27"/>
          <w:szCs w:val="27"/>
          <w:lang w:eastAsia="en-GB"/>
        </w:rPr>
        <w:t>, pelo que deverá ser revogado.</w:t>
      </w:r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53DA9">
        <w:rPr>
          <w:rFonts w:ascii="Arial" w:eastAsia="Times New Roman" w:hAnsi="Arial" w:cs="Arial"/>
          <w:sz w:val="27"/>
          <w:szCs w:val="27"/>
          <w:lang w:eastAsia="en-GB"/>
        </w:rPr>
        <w:t>Nestes termos e nos melhores de Direito ao caso aplicáveis que V. Exas, Colendos Conselheiros, doutamente suprirão, deve o presente Recurso de Revista ser admitido, seguir os demais termos até final e ser julgado procedente, por provado, determinando-se a anulação do Acórdão recorrido, com as legais consequências, fundada</w:t>
      </w:r>
      <w:proofErr w:type="gramStart"/>
      <w:r w:rsidRPr="00D53DA9">
        <w:rPr>
          <w:rFonts w:ascii="Arial" w:eastAsia="Times New Roman" w:hAnsi="Arial" w:cs="Arial"/>
          <w:sz w:val="27"/>
          <w:szCs w:val="27"/>
          <w:lang w:eastAsia="en-GB"/>
        </w:rPr>
        <w:t>:</w:t>
      </w:r>
      <w:proofErr w:type="gramEnd"/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53DA9">
        <w:rPr>
          <w:rFonts w:ascii="Arial" w:eastAsia="Times New Roman" w:hAnsi="Arial" w:cs="Arial"/>
          <w:sz w:val="27"/>
          <w:szCs w:val="27"/>
          <w:lang w:eastAsia="en-GB"/>
        </w:rPr>
        <w:t>a) Na aplicabilidade dos artigos 121° e 122° do CPA aos procedimentos de pedido de proteção internacional/asilo</w:t>
      </w:r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53DA9">
        <w:rPr>
          <w:rFonts w:ascii="Arial" w:eastAsia="Times New Roman" w:hAnsi="Arial" w:cs="Arial"/>
          <w:sz w:val="27"/>
          <w:szCs w:val="27"/>
          <w:lang w:eastAsia="en-GB"/>
        </w:rPr>
        <w:t>Com o que se fará a tão necessária JUSTIÇA!»</w:t>
      </w:r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53DA9">
        <w:rPr>
          <w:rFonts w:ascii="Arial" w:eastAsia="Times New Roman" w:hAnsi="Arial" w:cs="Arial"/>
          <w:sz w:val="27"/>
          <w:szCs w:val="27"/>
          <w:lang w:eastAsia="en-GB"/>
        </w:rPr>
        <w:t>O recorrido</w:t>
      </w:r>
      <w:r w:rsidRPr="00D53DA9">
        <w:rPr>
          <w:rFonts w:ascii="Arial" w:eastAsia="Times New Roman" w:hAnsi="Arial" w:cs="Arial"/>
          <w:b/>
          <w:bCs/>
          <w:sz w:val="27"/>
          <w:szCs w:val="27"/>
          <w:lang w:eastAsia="en-GB"/>
        </w:rPr>
        <w:t>, </w:t>
      </w:r>
      <w:r w:rsidRPr="00D53DA9">
        <w:rPr>
          <w:rFonts w:ascii="Arial" w:eastAsia="Times New Roman" w:hAnsi="Arial" w:cs="Arial"/>
          <w:sz w:val="27"/>
          <w:szCs w:val="27"/>
          <w:lang w:eastAsia="en-GB"/>
        </w:rPr>
        <w:t>Ministério da Administração Interna (MAI), veio, no âmbito do recurso interposto do acórdão do Tribunal Central Administrativo Norte de 13.01.2017 apresentar as suas contra-alegações com conclusões do seguinte teor</w:t>
      </w:r>
      <w:proofErr w:type="gramStart"/>
      <w:r w:rsidRPr="00D53DA9">
        <w:rPr>
          <w:rFonts w:ascii="Arial" w:eastAsia="Times New Roman" w:hAnsi="Arial" w:cs="Arial"/>
          <w:sz w:val="27"/>
          <w:szCs w:val="27"/>
          <w:lang w:eastAsia="en-GB"/>
        </w:rPr>
        <w:t>:</w:t>
      </w:r>
      <w:proofErr w:type="gramEnd"/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53DA9">
        <w:rPr>
          <w:rFonts w:ascii="Arial" w:eastAsia="Times New Roman" w:hAnsi="Arial" w:cs="Arial"/>
          <w:sz w:val="27"/>
          <w:szCs w:val="27"/>
          <w:lang w:eastAsia="en-GB"/>
        </w:rPr>
        <w:t>«A. Os argumentos esgrimidos pela ora recorrente para fundamentar o presente recurso não merecem de todo a concordância da autoridade recorrida, que entende que o Acórdão recorrido procedeu num correcto enquadramento e interpretação dos factos.</w:t>
      </w:r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53DA9">
        <w:rPr>
          <w:rFonts w:ascii="Arial" w:eastAsia="Times New Roman" w:hAnsi="Arial" w:cs="Arial"/>
          <w:sz w:val="27"/>
          <w:szCs w:val="27"/>
          <w:lang w:eastAsia="en-GB"/>
        </w:rPr>
        <w:lastRenderedPageBreak/>
        <w:t>B. </w:t>
      </w:r>
      <w:r w:rsidRPr="00D53DA9">
        <w:rPr>
          <w:rFonts w:ascii="Arial" w:eastAsia="Times New Roman" w:hAnsi="Arial" w:cs="Arial"/>
          <w:i/>
          <w:iCs/>
          <w:sz w:val="27"/>
          <w:szCs w:val="27"/>
          <w:lang w:eastAsia="en-GB"/>
        </w:rPr>
        <w:t>Mutatis mutandis</w:t>
      </w:r>
      <w:r w:rsidRPr="00D53DA9">
        <w:rPr>
          <w:rFonts w:ascii="Arial" w:eastAsia="Times New Roman" w:hAnsi="Arial" w:cs="Arial"/>
          <w:sz w:val="27"/>
          <w:szCs w:val="27"/>
          <w:lang w:eastAsia="en-GB"/>
        </w:rPr>
        <w:t>, quanto ao enquadramento legal, que ditou o sentido do Acórdão.</w:t>
      </w:r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53DA9">
        <w:rPr>
          <w:rFonts w:ascii="Arial" w:eastAsia="Times New Roman" w:hAnsi="Arial" w:cs="Arial"/>
          <w:sz w:val="27"/>
          <w:szCs w:val="27"/>
          <w:lang w:eastAsia="en-GB"/>
        </w:rPr>
        <w:t>C. As alegadas violações são de todo improcedentes, conforme já anteriormente demonstrado pela autoridade recorrida, aquando da sua resposta e decidido pelo Acórdão ora recorrido.</w:t>
      </w:r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53DA9">
        <w:rPr>
          <w:rFonts w:ascii="Arial" w:eastAsia="Times New Roman" w:hAnsi="Arial" w:cs="Arial"/>
          <w:sz w:val="27"/>
          <w:szCs w:val="27"/>
          <w:lang w:eastAsia="en-GB"/>
        </w:rPr>
        <w:t xml:space="preserve">D. No caso dos autos, o ora recorrido não preteriu qualquer formalidade essencial, nem desrespeitou as </w:t>
      </w:r>
      <w:proofErr w:type="gramStart"/>
      <w:r w:rsidRPr="00D53DA9">
        <w:rPr>
          <w:rFonts w:ascii="Arial" w:eastAsia="Times New Roman" w:hAnsi="Arial" w:cs="Arial"/>
          <w:sz w:val="27"/>
          <w:szCs w:val="27"/>
          <w:lang w:eastAsia="en-GB"/>
        </w:rPr>
        <w:t>normas</w:t>
      </w:r>
      <w:proofErr w:type="gramEnd"/>
      <w:r w:rsidRPr="00D53DA9">
        <w:rPr>
          <w:rFonts w:ascii="Arial" w:eastAsia="Times New Roman" w:hAnsi="Arial" w:cs="Arial"/>
          <w:sz w:val="27"/>
          <w:szCs w:val="27"/>
          <w:lang w:eastAsia="en-GB"/>
        </w:rPr>
        <w:t xml:space="preserve"> de direito comunitário ou constitucional e teve em atenção as disposições nacionais e internacionais, nomeadamente, as respeitantes às obrigações de retoma por Estado membro da União Europeia.</w:t>
      </w:r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53DA9">
        <w:rPr>
          <w:rFonts w:ascii="Arial" w:eastAsia="Times New Roman" w:hAnsi="Arial" w:cs="Arial"/>
          <w:sz w:val="27"/>
          <w:szCs w:val="27"/>
          <w:lang w:eastAsia="en-GB"/>
        </w:rPr>
        <w:t xml:space="preserve">E. O ora Recorrido subscreve </w:t>
      </w:r>
      <w:proofErr w:type="gramStart"/>
      <w:r w:rsidRPr="00D53DA9">
        <w:rPr>
          <w:rFonts w:ascii="Arial" w:eastAsia="Times New Roman" w:hAnsi="Arial" w:cs="Arial"/>
          <w:sz w:val="27"/>
          <w:szCs w:val="27"/>
          <w:lang w:eastAsia="en-GB"/>
        </w:rPr>
        <w:t>na</w:t>
      </w:r>
      <w:proofErr w:type="gramEnd"/>
      <w:r w:rsidRPr="00D53DA9">
        <w:rPr>
          <w:rFonts w:ascii="Arial" w:eastAsia="Times New Roman" w:hAnsi="Arial" w:cs="Arial"/>
          <w:sz w:val="27"/>
          <w:szCs w:val="27"/>
          <w:lang w:eastAsia="en-GB"/>
        </w:rPr>
        <w:t xml:space="preserve"> íntegra, com o aduzido no douto Acórdão ora Recorrido e pugna pela improcedência do presente jurisdicional e pela manutenção do Acórdão ora Recorrido.</w:t>
      </w:r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53DA9">
        <w:rPr>
          <w:rFonts w:ascii="Arial" w:eastAsia="Times New Roman" w:hAnsi="Arial" w:cs="Arial"/>
          <w:sz w:val="27"/>
          <w:szCs w:val="27"/>
          <w:lang w:eastAsia="en-GB"/>
        </w:rPr>
        <w:t>Termos em que deve o Tribunal julgar improcedente o presente recurso, confirmando o douto Acórdão ora recorrido</w:t>
      </w:r>
      <w:proofErr w:type="gramStart"/>
      <w:r w:rsidRPr="00D53DA9">
        <w:rPr>
          <w:rFonts w:ascii="Arial" w:eastAsia="Times New Roman" w:hAnsi="Arial" w:cs="Arial"/>
          <w:sz w:val="27"/>
          <w:szCs w:val="27"/>
          <w:lang w:eastAsia="en-GB"/>
        </w:rPr>
        <w:t>.»</w:t>
      </w:r>
      <w:proofErr w:type="gramEnd"/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gramStart"/>
      <w:r w:rsidRPr="00D53DA9">
        <w:rPr>
          <w:rFonts w:ascii="Arial" w:eastAsia="Times New Roman" w:hAnsi="Arial" w:cs="Arial"/>
          <w:sz w:val="27"/>
          <w:szCs w:val="27"/>
          <w:lang w:eastAsia="en-GB"/>
        </w:rPr>
        <w:t>A Formação de apreciação preliminar a que alude o art.</w:t>
      </w:r>
      <w:proofErr w:type="gramEnd"/>
      <w:r w:rsidRPr="00D53DA9">
        <w:rPr>
          <w:rFonts w:ascii="Arial" w:eastAsia="Times New Roman" w:hAnsi="Arial" w:cs="Arial"/>
          <w:sz w:val="27"/>
          <w:szCs w:val="27"/>
          <w:lang w:eastAsia="en-GB"/>
        </w:rPr>
        <w:t xml:space="preserve"> 150º, nº 5 do CPTA admitiu a revista.</w:t>
      </w:r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53DA9">
        <w:rPr>
          <w:rFonts w:ascii="Arial" w:eastAsia="Times New Roman" w:hAnsi="Arial" w:cs="Arial"/>
          <w:sz w:val="27"/>
          <w:szCs w:val="27"/>
          <w:lang w:eastAsia="en-GB"/>
        </w:rPr>
        <w:t xml:space="preserve">O Excelentíssimo Procurador-Geral Adjunto, junto deste Supremo Tribunal Administrativo, emitiu parecer, </w:t>
      </w:r>
      <w:proofErr w:type="gramStart"/>
      <w:r w:rsidRPr="00D53DA9">
        <w:rPr>
          <w:rFonts w:ascii="Arial" w:eastAsia="Times New Roman" w:hAnsi="Arial" w:cs="Arial"/>
          <w:sz w:val="27"/>
          <w:szCs w:val="27"/>
          <w:lang w:eastAsia="en-GB"/>
        </w:rPr>
        <w:t>a</w:t>
      </w:r>
      <w:proofErr w:type="gramEnd"/>
      <w:r w:rsidRPr="00D53DA9">
        <w:rPr>
          <w:rFonts w:ascii="Arial" w:eastAsia="Times New Roman" w:hAnsi="Arial" w:cs="Arial"/>
          <w:sz w:val="27"/>
          <w:szCs w:val="27"/>
          <w:lang w:eastAsia="en-GB"/>
        </w:rPr>
        <w:t xml:space="preserve"> fls. 269 a 275, no sentido do não provimento do recurso de revista.</w:t>
      </w:r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gramStart"/>
      <w:r w:rsidRPr="00D53DA9">
        <w:rPr>
          <w:rFonts w:ascii="Arial" w:eastAsia="Times New Roman" w:hAnsi="Arial" w:cs="Arial"/>
          <w:sz w:val="27"/>
          <w:szCs w:val="27"/>
          <w:lang w:eastAsia="en-GB"/>
        </w:rPr>
        <w:t>Sem</w:t>
      </w:r>
      <w:proofErr w:type="gramEnd"/>
      <w:r w:rsidRPr="00D53DA9">
        <w:rPr>
          <w:rFonts w:ascii="Arial" w:eastAsia="Times New Roman" w:hAnsi="Arial" w:cs="Arial"/>
          <w:sz w:val="27"/>
          <w:szCs w:val="27"/>
          <w:lang w:eastAsia="en-GB"/>
        </w:rPr>
        <w:t xml:space="preserve"> vistos vem o processo à conferência.</w:t>
      </w:r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53DA9">
        <w:rPr>
          <w:rFonts w:ascii="Arial" w:eastAsia="Times New Roman" w:hAnsi="Arial" w:cs="Arial"/>
          <w:b/>
          <w:bCs/>
          <w:sz w:val="27"/>
          <w:szCs w:val="27"/>
          <w:lang w:eastAsia="en-GB"/>
        </w:rPr>
        <w:t>2. Os Factos</w:t>
      </w:r>
      <w:r w:rsidRPr="00D53DA9">
        <w:rPr>
          <w:rFonts w:ascii="Arial" w:eastAsia="Times New Roman" w:hAnsi="Arial" w:cs="Arial"/>
          <w:sz w:val="27"/>
          <w:szCs w:val="27"/>
          <w:lang w:eastAsia="en-GB"/>
        </w:rPr>
        <w:t>:</w:t>
      </w:r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53DA9">
        <w:rPr>
          <w:rFonts w:ascii="Arial" w:eastAsia="Times New Roman" w:hAnsi="Arial" w:cs="Arial"/>
          <w:sz w:val="27"/>
          <w:szCs w:val="27"/>
          <w:lang w:eastAsia="en-GB"/>
        </w:rPr>
        <w:t>Na decisão foi fixada a seguinte factualidade:</w:t>
      </w:r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53DA9">
        <w:rPr>
          <w:rFonts w:ascii="Arial" w:eastAsia="Times New Roman" w:hAnsi="Arial" w:cs="Arial"/>
          <w:sz w:val="27"/>
          <w:szCs w:val="27"/>
          <w:lang w:eastAsia="en-GB"/>
        </w:rPr>
        <w:t>1</w:t>
      </w:r>
      <w:r w:rsidRPr="00D53DA9">
        <w:rPr>
          <w:rFonts w:ascii="Arial" w:eastAsia="Times New Roman" w:hAnsi="Arial" w:cs="Arial"/>
          <w:sz w:val="24"/>
          <w:szCs w:val="24"/>
          <w:lang w:eastAsia="en-GB"/>
        </w:rPr>
        <w:t xml:space="preserve">) A AUTORA É CIDADÃ DO QUIRGUISTÃO E PEDIU PROTECÇÃO INTERNACIONAL AO ESTADO PORTUGUÊS NO DIA 27.11.2015, JUNTO DO GABINETE DE ASILO E REFUGIADOS, DO SERVIÇO DE ESTRANGEIROS E FRONTEIRAS, DO MINISTÉRIO DA ADMINISTRAÇÃO INTERNA - DOCUMENTO DE FLS. </w:t>
      </w:r>
      <w:proofErr w:type="gramStart"/>
      <w:r w:rsidRPr="00D53DA9">
        <w:rPr>
          <w:rFonts w:ascii="Arial" w:eastAsia="Times New Roman" w:hAnsi="Arial" w:cs="Arial"/>
          <w:sz w:val="24"/>
          <w:szCs w:val="24"/>
          <w:lang w:eastAsia="en-GB"/>
        </w:rPr>
        <w:t>57 DOS AUTOS.</w:t>
      </w:r>
      <w:proofErr w:type="gramEnd"/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53DA9">
        <w:rPr>
          <w:rFonts w:ascii="Arial" w:eastAsia="Times New Roman" w:hAnsi="Arial" w:cs="Arial"/>
          <w:sz w:val="24"/>
          <w:szCs w:val="24"/>
          <w:lang w:eastAsia="en-GB"/>
        </w:rPr>
        <w:t>2) A AUTORA APRESENTOU JUNTO DO SERVIÇO DE ESTRANGEIROS E FRONTEIRAS FOTOCÓPIAS DO SEU PASSAPORTE COM N.° ……… — QUIRGUISTÃO — ONDE SE ENCONTRAVA APOSTO O VISTO SCHENGEN EMITIDO PELAS AUTORIDADES DIPLOMÁTICAS DA REPÚBLICA DA LITUÂNIA COM A DATA DE 17.09.2015 — CFR. FLS 22 DO PA.</w:t>
      </w:r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53DA9">
        <w:rPr>
          <w:rFonts w:ascii="Arial" w:eastAsia="Times New Roman" w:hAnsi="Arial" w:cs="Arial"/>
          <w:sz w:val="24"/>
          <w:szCs w:val="24"/>
          <w:lang w:eastAsia="en-GB"/>
        </w:rPr>
        <w:t xml:space="preserve">3) NO DIA 17.12.2015 A AUTORA PRESTOU DECLARAÇÕES NA DIRECÇÃO REGIONAL DO NORTE DO SERVIÇO DE ESTRANGEIROS E FRONTEIRAS, DO MINISTÉRIO DA ADMINISTRAÇÃO INTERNA, QUE FORAM REDUZIDAS A AUTO DE DECLARAÇÕES - CFR. </w:t>
      </w:r>
      <w:proofErr w:type="gramStart"/>
      <w:r w:rsidRPr="00D53DA9">
        <w:rPr>
          <w:rFonts w:ascii="Arial" w:eastAsia="Times New Roman" w:hAnsi="Arial" w:cs="Arial"/>
          <w:sz w:val="24"/>
          <w:szCs w:val="24"/>
          <w:lang w:eastAsia="en-GB"/>
        </w:rPr>
        <w:t>DOC. DE FLS.</w:t>
      </w:r>
      <w:proofErr w:type="gramEnd"/>
      <w:r w:rsidRPr="00D53DA9">
        <w:rPr>
          <w:rFonts w:ascii="Arial" w:eastAsia="Times New Roman" w:hAnsi="Arial" w:cs="Arial"/>
          <w:sz w:val="24"/>
          <w:szCs w:val="24"/>
          <w:lang w:eastAsia="en-GB"/>
        </w:rPr>
        <w:t xml:space="preserve"> 13 A 17 DOS AUTOS QUE AQUI SE DÁ POR INTEGRALMENTE REPRODUZIDO PARA TODOS OS EFEITOS LEGAIS.</w:t>
      </w:r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53DA9">
        <w:rPr>
          <w:rFonts w:ascii="Arial" w:eastAsia="Times New Roman" w:hAnsi="Arial" w:cs="Arial"/>
          <w:sz w:val="24"/>
          <w:szCs w:val="24"/>
          <w:lang w:eastAsia="en-GB"/>
        </w:rPr>
        <w:t xml:space="preserve">4) O GABINETE DE ASILO E REFUGIADOS SERVIÇO DE ESTRANGEIROS E FRONTEIRAS EM 15.01.2016 FORMULOU UM PEDIDO DE TOMADA A CARGO DA ORA AUTORA ÀS AUTORIDADES LITUANAS AO ABRIGO DO PREVISTO NO ARTIGO 12°, N.° 4, DO REGULAMENTO (CE) N.° 604/2013 DO CONSELHO, DE 26 DE JUNHO - CFR. </w:t>
      </w:r>
      <w:proofErr w:type="gramStart"/>
      <w:r w:rsidRPr="00D53DA9">
        <w:rPr>
          <w:rFonts w:ascii="Arial" w:eastAsia="Times New Roman" w:hAnsi="Arial" w:cs="Arial"/>
          <w:sz w:val="24"/>
          <w:szCs w:val="24"/>
          <w:lang w:eastAsia="en-GB"/>
        </w:rPr>
        <w:t>PA APENSO.</w:t>
      </w:r>
      <w:proofErr w:type="gramEnd"/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53DA9">
        <w:rPr>
          <w:rFonts w:ascii="Arial" w:eastAsia="Times New Roman" w:hAnsi="Arial" w:cs="Arial"/>
          <w:sz w:val="24"/>
          <w:szCs w:val="24"/>
          <w:lang w:eastAsia="en-GB"/>
        </w:rPr>
        <w:lastRenderedPageBreak/>
        <w:t xml:space="preserve">5) EM 09.03.2016 AS AUTORIDADES LITUANAS ACEITARAM O REFERIDO PEDIDO — CFR. </w:t>
      </w:r>
      <w:proofErr w:type="gramStart"/>
      <w:r w:rsidRPr="00D53DA9">
        <w:rPr>
          <w:rFonts w:ascii="Arial" w:eastAsia="Times New Roman" w:hAnsi="Arial" w:cs="Arial"/>
          <w:sz w:val="24"/>
          <w:szCs w:val="24"/>
          <w:lang w:eastAsia="en-GB"/>
        </w:rPr>
        <w:t>PA APENSO.</w:t>
      </w:r>
      <w:proofErr w:type="gramEnd"/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53DA9">
        <w:rPr>
          <w:rFonts w:ascii="Arial" w:eastAsia="Times New Roman" w:hAnsi="Arial" w:cs="Arial"/>
          <w:sz w:val="24"/>
          <w:szCs w:val="24"/>
          <w:lang w:eastAsia="en-GB"/>
        </w:rPr>
        <w:t>6) EM 10.03.2016 FOI EMITIDA A INFORMAÇÃO N.° 460/GAR/2016, NA QUAL CONSTA, ALÉM DO MAIS, O SEGUINTE TEOR - CFR. FLS.56 DO PA</w:t>
      </w:r>
      <w:proofErr w:type="gramStart"/>
      <w:r w:rsidRPr="00D53DA9">
        <w:rPr>
          <w:rFonts w:ascii="Arial" w:eastAsia="Times New Roman" w:hAnsi="Arial" w:cs="Arial"/>
          <w:sz w:val="24"/>
          <w:szCs w:val="24"/>
          <w:lang w:eastAsia="en-GB"/>
        </w:rPr>
        <w:t>:</w:t>
      </w:r>
      <w:proofErr w:type="gramEnd"/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53DA9">
        <w:rPr>
          <w:rFonts w:ascii="Arial" w:eastAsia="Times New Roman" w:hAnsi="Arial" w:cs="Arial"/>
          <w:sz w:val="24"/>
          <w:szCs w:val="24"/>
          <w:lang w:eastAsia="en-GB"/>
        </w:rPr>
        <w:t>‘DOS MOTIVOS INVOCADOS NO PEDIDO DE TRANSFERÊNCIA</w:t>
      </w:r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53DA9">
        <w:rPr>
          <w:rFonts w:ascii="Arial" w:eastAsia="Times New Roman" w:hAnsi="Arial" w:cs="Arial"/>
          <w:sz w:val="24"/>
          <w:szCs w:val="24"/>
          <w:lang w:eastAsia="en-GB"/>
        </w:rPr>
        <w:t>AOS 15-01-2016, O GAR APRESENTOU UM PEDIDO DE TOMADA A CARGO ÀS AUTORIDADES DA LITUÂNIA, AO ABRIGO DO ARTIGO 12, N.° 4 DO REGULAMENTO (EU) 604/2013 DO PE E DO CONSELHO, DE 26 DE JUNHO, UMA VEZ QUE O (A) CIDADÃO (Ã) APRESENTAVA NO SEU PASSAPORTE UM VCD CADUCADO HÁ MENOS DE SEIS (6) MESES, DE ACORDO COM O DISPOSTO NO REFERIDO ARTIGO.</w:t>
      </w:r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53DA9">
        <w:rPr>
          <w:rFonts w:ascii="Arial" w:eastAsia="Times New Roman" w:hAnsi="Arial" w:cs="Arial"/>
          <w:sz w:val="24"/>
          <w:szCs w:val="24"/>
          <w:lang w:eastAsia="en-GB"/>
        </w:rPr>
        <w:t>AOS 09-03-20 AS AUTORIDADES LITUANAS ACEITARAM O PEDIDO DE TOMADA A CARGO DO (A) CIDADÃO (Ã), AO ABRIGO DO PRECEITO LEGAL REFERIDO NO PONTO ANTERIOR.</w:t>
      </w:r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53DA9">
        <w:rPr>
          <w:rFonts w:ascii="Arial" w:eastAsia="Times New Roman" w:hAnsi="Arial" w:cs="Arial"/>
          <w:sz w:val="24"/>
          <w:szCs w:val="24"/>
          <w:lang w:eastAsia="en-GB"/>
        </w:rPr>
        <w:t>PELO EXPOSTO, PROPÕE-SE QUE A LITUÂNIA SEJA CONSIDERADA O ESTADO RESPONSÁVEL PELA TOMADA A CARGO, AO ABRIGO DO ARTIGO 12</w:t>
      </w:r>
      <w:proofErr w:type="gramStart"/>
      <w:r w:rsidRPr="00D53DA9">
        <w:rPr>
          <w:rFonts w:ascii="Arial" w:eastAsia="Times New Roman" w:hAnsi="Arial" w:cs="Arial"/>
          <w:sz w:val="24"/>
          <w:szCs w:val="24"/>
          <w:lang w:eastAsia="en-GB"/>
        </w:rPr>
        <w:t>.º</w:t>
      </w:r>
      <w:proofErr w:type="gramEnd"/>
      <w:r w:rsidRPr="00D53DA9">
        <w:rPr>
          <w:rFonts w:ascii="Arial" w:eastAsia="Times New Roman" w:hAnsi="Arial" w:cs="Arial"/>
          <w:sz w:val="24"/>
          <w:szCs w:val="24"/>
          <w:lang w:eastAsia="en-GB"/>
        </w:rPr>
        <w:t xml:space="preserve"> N: 4 DO REGULAMENTO (EU) 604/2013 DO PE E DO CONSELHO, DE 26 DE JUNHO”.</w:t>
      </w:r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53DA9">
        <w:rPr>
          <w:rFonts w:ascii="Arial" w:eastAsia="Times New Roman" w:hAnsi="Arial" w:cs="Arial"/>
          <w:sz w:val="24"/>
          <w:szCs w:val="24"/>
          <w:lang w:eastAsia="en-GB"/>
        </w:rPr>
        <w:t>7) EM 10.03.2016 FOI EMITIDA A PROPOSTA COM BASE NA INFORMAÇÃO N.°468/GAR/2016, NA QUAL CONSTA, ALÉM DO MAIS, O SEGUINTE TEOR:</w:t>
      </w:r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53DA9">
        <w:rPr>
          <w:rFonts w:ascii="Arial" w:eastAsia="Times New Roman" w:hAnsi="Arial" w:cs="Arial"/>
          <w:sz w:val="24"/>
          <w:szCs w:val="24"/>
          <w:lang w:eastAsia="en-GB"/>
        </w:rPr>
        <w:t xml:space="preserve">“(...)” COM BASE NA INFORMAÇÃO N° 468/GAR/2016 E À CONSIDERAÇÃO SUPERIOR PARA DECISÃO, PROPÕE-SE QUE, DE ACORDO COM O DISPOSTO NA ALÍNEA A) DO Nº 1 DO ARTIGO 19-A DA LEI N° 27/08, DE 30 DE JUNHO, ALTERADA PELA LEI N.° 26/2014 DE 05 DE MAIO, O PEDIDO DE PROTECÇÃO SEJA CONSIDERADO INADMISSÍVEL E SE PROCEDA À TRANSFERÊNCIA PARA A LITUÂNIA DO (A) CIDADÃO (Ã) IDENTIFICADO (A), NOS TERMOS DO ARTIGO 12º N.° 4 DO REGULAMENTO (EU) 604/2013 DO PE E DO CONSELHO, DE 26 DE JUNHO” — CFR. </w:t>
      </w:r>
      <w:proofErr w:type="gramStart"/>
      <w:r w:rsidRPr="00D53DA9">
        <w:rPr>
          <w:rFonts w:ascii="Arial" w:eastAsia="Times New Roman" w:hAnsi="Arial" w:cs="Arial"/>
          <w:sz w:val="24"/>
          <w:szCs w:val="24"/>
          <w:lang w:eastAsia="en-GB"/>
        </w:rPr>
        <w:t>FLS.</w:t>
      </w:r>
      <w:proofErr w:type="gramEnd"/>
      <w:r w:rsidRPr="00D53DA9">
        <w:rPr>
          <w:rFonts w:ascii="Arial" w:eastAsia="Times New Roman" w:hAnsi="Arial" w:cs="Arial"/>
          <w:sz w:val="24"/>
          <w:szCs w:val="24"/>
          <w:lang w:eastAsia="en-GB"/>
        </w:rPr>
        <w:t xml:space="preserve"> 55 DO PA.</w:t>
      </w:r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53DA9">
        <w:rPr>
          <w:rFonts w:ascii="Arial" w:eastAsia="Times New Roman" w:hAnsi="Arial" w:cs="Arial"/>
          <w:sz w:val="24"/>
          <w:szCs w:val="24"/>
          <w:lang w:eastAsia="en-GB"/>
        </w:rPr>
        <w:t>8) EM 11.03.2016 FOI PROFERIDO DESPACHO PELA DIRECTORA NACIONAL DO SERVIÇO DE ESTRANGEIROS E FRONTEIRAS, COM BASE NA INFORMAÇÃO E PROPOSTA QUE ANTECEDEM, NO QUAL CONSTA, ALÉM DO MAIS, O SEGUINTE TEOR:</w:t>
      </w:r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53DA9">
        <w:rPr>
          <w:rFonts w:ascii="Arial" w:eastAsia="Times New Roman" w:hAnsi="Arial" w:cs="Arial"/>
          <w:sz w:val="24"/>
          <w:szCs w:val="24"/>
          <w:lang w:eastAsia="en-GB"/>
        </w:rPr>
        <w:t xml:space="preserve">“(…) DE ACORDO COM O DISPOSTO NA ALÍNEA A) DO N.° ARTIGO 19°-A E NO N°2 DO ARTIGO 37.° AMBOS DA LEI N.° 27/08, DE 30 DE JUNHO, ALTERADA PELA LEI N.° 26/2014 DE 05 DE MAIO, COM BASE NA INFORMAÇÃO N.° 468/GAR/2016 DO GABINETE DE ASILO E REFUGIADOS DO SERVIÇO DE ESTRANGEIROS E FRONTEIRAS, CONSIDERO O PEDIDO DE PROTECÇÃO INTERNACIONAL APRESENTADO PELO CIDADÃO QUE SE IDENTIFICOU COMO A…………, NACIONAL DO QUIRGUIZISTÃO INADMISSÍVEL (…) — CFR. </w:t>
      </w:r>
      <w:proofErr w:type="gramStart"/>
      <w:r w:rsidRPr="00D53DA9">
        <w:rPr>
          <w:rFonts w:ascii="Arial" w:eastAsia="Times New Roman" w:hAnsi="Arial" w:cs="Arial"/>
          <w:sz w:val="24"/>
          <w:szCs w:val="24"/>
          <w:lang w:eastAsia="en-GB"/>
        </w:rPr>
        <w:t>FLS.</w:t>
      </w:r>
      <w:proofErr w:type="gramEnd"/>
      <w:r w:rsidRPr="00D53DA9">
        <w:rPr>
          <w:rFonts w:ascii="Arial" w:eastAsia="Times New Roman" w:hAnsi="Arial" w:cs="Arial"/>
          <w:sz w:val="24"/>
          <w:szCs w:val="24"/>
          <w:lang w:eastAsia="en-GB"/>
        </w:rPr>
        <w:t xml:space="preserve"> 58 DO PA.</w:t>
      </w:r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53DA9">
        <w:rPr>
          <w:rFonts w:ascii="Arial" w:eastAsia="Times New Roman" w:hAnsi="Arial" w:cs="Arial"/>
          <w:sz w:val="24"/>
          <w:szCs w:val="24"/>
          <w:lang w:eastAsia="en-GB"/>
        </w:rPr>
        <w:t xml:space="preserve">9) O DESPACHO REFERIDO NO PONTO ANTERIOR FOI COMUNICADO À AUTORA EM 16.03.2016 — CFR. </w:t>
      </w:r>
      <w:proofErr w:type="gramStart"/>
      <w:r w:rsidRPr="00D53DA9">
        <w:rPr>
          <w:rFonts w:ascii="Arial" w:eastAsia="Times New Roman" w:hAnsi="Arial" w:cs="Arial"/>
          <w:sz w:val="24"/>
          <w:szCs w:val="24"/>
          <w:lang w:eastAsia="en-GB"/>
        </w:rPr>
        <w:t>FLS.</w:t>
      </w:r>
      <w:proofErr w:type="gramEnd"/>
      <w:r w:rsidRPr="00D53DA9">
        <w:rPr>
          <w:rFonts w:ascii="Arial" w:eastAsia="Times New Roman" w:hAnsi="Arial" w:cs="Arial"/>
          <w:sz w:val="24"/>
          <w:szCs w:val="24"/>
          <w:lang w:eastAsia="en-GB"/>
        </w:rPr>
        <w:t xml:space="preserve"> 69 DO PA.</w:t>
      </w:r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gramStart"/>
      <w:r w:rsidRPr="00D53DA9">
        <w:rPr>
          <w:rFonts w:ascii="Arial" w:eastAsia="Times New Roman" w:hAnsi="Arial" w:cs="Arial"/>
          <w:sz w:val="24"/>
          <w:szCs w:val="24"/>
          <w:lang w:eastAsia="en-GB"/>
        </w:rPr>
        <w:t>10) A</w:t>
      </w:r>
      <w:proofErr w:type="gramEnd"/>
      <w:r w:rsidRPr="00D53DA9">
        <w:rPr>
          <w:rFonts w:ascii="Arial" w:eastAsia="Times New Roman" w:hAnsi="Arial" w:cs="Arial"/>
          <w:sz w:val="24"/>
          <w:szCs w:val="24"/>
          <w:lang w:eastAsia="en-GB"/>
        </w:rPr>
        <w:t xml:space="preserve"> AUTORA APRESENTOU PEDIDO DE APOIO JUDICIÁRIO EM 16.03.2016 — CFR. </w:t>
      </w:r>
      <w:proofErr w:type="gramStart"/>
      <w:r w:rsidRPr="00D53DA9">
        <w:rPr>
          <w:rFonts w:ascii="Arial" w:eastAsia="Times New Roman" w:hAnsi="Arial" w:cs="Arial"/>
          <w:sz w:val="24"/>
          <w:szCs w:val="24"/>
          <w:lang w:eastAsia="en-GB"/>
        </w:rPr>
        <w:t>FLS.</w:t>
      </w:r>
      <w:proofErr w:type="gramEnd"/>
      <w:r w:rsidRPr="00D53DA9">
        <w:rPr>
          <w:rFonts w:ascii="Arial" w:eastAsia="Times New Roman" w:hAnsi="Arial" w:cs="Arial"/>
          <w:sz w:val="24"/>
          <w:szCs w:val="24"/>
          <w:lang w:eastAsia="en-GB"/>
        </w:rPr>
        <w:t xml:space="preserve"> 64 DO PA</w:t>
      </w:r>
      <w:proofErr w:type="gramStart"/>
      <w:r w:rsidRPr="00D53DA9">
        <w:rPr>
          <w:rFonts w:ascii="Arial" w:eastAsia="Times New Roman" w:hAnsi="Arial" w:cs="Arial"/>
          <w:sz w:val="24"/>
          <w:szCs w:val="24"/>
          <w:lang w:eastAsia="en-GB"/>
        </w:rPr>
        <w:t>.»</w:t>
      </w:r>
      <w:proofErr w:type="gramEnd"/>
    </w:p>
    <w:p w:rsidR="004206F2" w:rsidRDefault="00D53DA9" w:rsidP="00D53DA9">
      <w:pPr>
        <w:jc w:val="both"/>
        <w:rPr>
          <w:rFonts w:ascii="Arial" w:eastAsia="Times New Roman" w:hAnsi="Arial" w:cs="Arial"/>
          <w:sz w:val="27"/>
          <w:szCs w:val="27"/>
          <w:lang w:eastAsia="en-GB"/>
        </w:rPr>
      </w:pPr>
      <w:r w:rsidRPr="00D53DA9">
        <w:rPr>
          <w:rFonts w:ascii="Arial" w:eastAsia="Times New Roman" w:hAnsi="Arial" w:cs="Arial"/>
          <w:b/>
          <w:bCs/>
          <w:sz w:val="27"/>
          <w:szCs w:val="27"/>
          <w:lang w:eastAsia="en-GB"/>
        </w:rPr>
        <w:t>3. O Direito</w:t>
      </w:r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53DA9">
        <w:rPr>
          <w:rFonts w:ascii="Arial" w:eastAsia="Times New Roman" w:hAnsi="Arial" w:cs="Arial"/>
          <w:sz w:val="27"/>
          <w:szCs w:val="27"/>
          <w:lang w:eastAsia="en-GB"/>
        </w:rPr>
        <w:t xml:space="preserve">A………… intentou contra o MAI acção pedindo a anulação do despacho proferido pela Directora Nacional do SEF, de 11.03.2016, que considerou inadmissível o seu pedido de protecção internacional e determinou a sua </w:t>
      </w:r>
      <w:r w:rsidRPr="00D53DA9">
        <w:rPr>
          <w:rFonts w:ascii="Arial" w:eastAsia="Times New Roman" w:hAnsi="Arial" w:cs="Arial"/>
          <w:sz w:val="27"/>
          <w:szCs w:val="27"/>
          <w:lang w:eastAsia="en-GB"/>
        </w:rPr>
        <w:lastRenderedPageBreak/>
        <w:t>transferência para a Lituânia, nos termos dos arts. 37º, nº 2 e 19º-A, nº 1, al. a) da Lei nº 27/2008, de 30/6, na redacção dada pela Lei nº 26/2014, de 5/5. </w:t>
      </w:r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53DA9">
        <w:rPr>
          <w:rFonts w:ascii="Arial" w:eastAsia="Times New Roman" w:hAnsi="Arial" w:cs="Arial"/>
          <w:sz w:val="27"/>
          <w:szCs w:val="27"/>
          <w:lang w:eastAsia="en-GB"/>
        </w:rPr>
        <w:t>O TAF do Porto julgou a acção improcedente, decisão que o acórdão do TCAN manteve, sendo que no recurso interposto para o TCAN a autora limitou a sua crítica ao invocado erro de julgamento sobre a apreciação do vício de preterição de audiência prévia do interessado.</w:t>
      </w:r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53DA9">
        <w:rPr>
          <w:rFonts w:ascii="Arial" w:eastAsia="Times New Roman" w:hAnsi="Arial" w:cs="Arial"/>
          <w:sz w:val="27"/>
          <w:szCs w:val="27"/>
          <w:lang w:eastAsia="en-GB"/>
        </w:rPr>
        <w:t xml:space="preserve">É deste acórdão que vem interposta a presente revista, </w:t>
      </w:r>
      <w:proofErr w:type="gramStart"/>
      <w:r w:rsidRPr="00D53DA9">
        <w:rPr>
          <w:rFonts w:ascii="Arial" w:eastAsia="Times New Roman" w:hAnsi="Arial" w:cs="Arial"/>
          <w:sz w:val="27"/>
          <w:szCs w:val="27"/>
          <w:lang w:eastAsia="en-GB"/>
        </w:rPr>
        <w:t>na</w:t>
      </w:r>
      <w:proofErr w:type="gramEnd"/>
      <w:r w:rsidRPr="00D53DA9">
        <w:rPr>
          <w:rFonts w:ascii="Arial" w:eastAsia="Times New Roman" w:hAnsi="Arial" w:cs="Arial"/>
          <w:sz w:val="27"/>
          <w:szCs w:val="27"/>
          <w:lang w:eastAsia="en-GB"/>
        </w:rPr>
        <w:t xml:space="preserve"> qual se imputa erro de julgamento ao acórdão recorrido na apreciação que fez daquele invocado vício.</w:t>
      </w:r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53DA9">
        <w:rPr>
          <w:rFonts w:ascii="Arial" w:eastAsia="Times New Roman" w:hAnsi="Arial" w:cs="Arial"/>
          <w:sz w:val="27"/>
          <w:szCs w:val="27"/>
          <w:lang w:eastAsia="en-GB"/>
        </w:rPr>
        <w:t xml:space="preserve">Defende, em síntese, que apenas prestou declarações no procedimento, sendo que não foi ouvida antes da decisão final do seu pedido de protecção internacional, com violação dos arts. 121º e 122º do CPA. </w:t>
      </w:r>
      <w:proofErr w:type="gramStart"/>
      <w:r w:rsidRPr="00D53DA9">
        <w:rPr>
          <w:rFonts w:ascii="Arial" w:eastAsia="Times New Roman" w:hAnsi="Arial" w:cs="Arial"/>
          <w:sz w:val="27"/>
          <w:szCs w:val="27"/>
          <w:lang w:eastAsia="en-GB"/>
        </w:rPr>
        <w:t>Impondo o art.</w:t>
      </w:r>
      <w:proofErr w:type="gramEnd"/>
      <w:r w:rsidRPr="00D53DA9">
        <w:rPr>
          <w:rFonts w:ascii="Arial" w:eastAsia="Times New Roman" w:hAnsi="Arial" w:cs="Arial"/>
          <w:sz w:val="27"/>
          <w:szCs w:val="27"/>
          <w:lang w:eastAsia="en-GB"/>
        </w:rPr>
        <w:t xml:space="preserve"> 41º, nºs 1 e 2 da Carta dos Direitos Fundamentais que o requerente de protecção internacional seja ouvido sobre o projecto de decisão, sendo certo que outra interpretação seria inconstitucional por violação dos arts. </w:t>
      </w:r>
      <w:proofErr w:type="gramStart"/>
      <w:r w:rsidRPr="00D53DA9">
        <w:rPr>
          <w:rFonts w:ascii="Arial" w:eastAsia="Times New Roman" w:hAnsi="Arial" w:cs="Arial"/>
          <w:sz w:val="27"/>
          <w:szCs w:val="27"/>
          <w:lang w:eastAsia="en-GB"/>
        </w:rPr>
        <w:t>8º, nº 4 e 267º, nº 5 da CRP.</w:t>
      </w:r>
      <w:proofErr w:type="gramEnd"/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53DA9">
        <w:rPr>
          <w:rFonts w:ascii="Arial" w:eastAsia="Times New Roman" w:hAnsi="Arial" w:cs="Arial"/>
          <w:sz w:val="27"/>
          <w:szCs w:val="27"/>
          <w:lang w:eastAsia="en-GB"/>
        </w:rPr>
        <w:t xml:space="preserve">A questão a decidir </w:t>
      </w:r>
      <w:proofErr w:type="gramStart"/>
      <w:r w:rsidRPr="00D53DA9">
        <w:rPr>
          <w:rFonts w:ascii="Arial" w:eastAsia="Times New Roman" w:hAnsi="Arial" w:cs="Arial"/>
          <w:sz w:val="27"/>
          <w:szCs w:val="27"/>
          <w:lang w:eastAsia="en-GB"/>
        </w:rPr>
        <w:t>na</w:t>
      </w:r>
      <w:proofErr w:type="gramEnd"/>
      <w:r w:rsidRPr="00D53DA9">
        <w:rPr>
          <w:rFonts w:ascii="Arial" w:eastAsia="Times New Roman" w:hAnsi="Arial" w:cs="Arial"/>
          <w:sz w:val="27"/>
          <w:szCs w:val="27"/>
          <w:lang w:eastAsia="en-GB"/>
        </w:rPr>
        <w:t xml:space="preserve"> presente revista é, pois, a de saber se no âmbito de um procedimento de concessão de asilo ou protecção subsidiária há lugar à aplicação dos arts. 121º e 122º do CPA, constituindo a falta de audição do interessado, preterição de formalidade essencial, em desrespeito por normas de direito comunitário ou constitucional.</w:t>
      </w:r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53DA9">
        <w:rPr>
          <w:rFonts w:ascii="Arial" w:eastAsia="Times New Roman" w:hAnsi="Arial" w:cs="Arial"/>
          <w:sz w:val="27"/>
          <w:szCs w:val="27"/>
          <w:lang w:eastAsia="en-GB"/>
        </w:rPr>
        <w:t>A Lei nº 26/2014, de 5/5 procedeu à alteração da Lei nº 27/2008, de 30/6 (sendo todos os artigos doravante indicados, sem outra menção, a ela respeitantes), que estabelece as condições e procedimentos de concessão de asilo ou protecção subsidiária e os estatutos de requerente de asilo, de refugiado e de protecção subsidiária, transpondo as Directivas nºs 2011/95/EU, do Parlamento Europeu e do Conselho, de 13/12, 2013/32/EU, do Parlamento Europeu e do Conselho, de 26/6, e 2013/33/EU, do Parlamento Europeu e do Conselho, de 26/6 (cfr. art. 1º).</w:t>
      </w:r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53DA9">
        <w:rPr>
          <w:rFonts w:ascii="Arial" w:eastAsia="Times New Roman" w:hAnsi="Arial" w:cs="Arial"/>
          <w:sz w:val="27"/>
          <w:szCs w:val="27"/>
          <w:lang w:eastAsia="en-GB"/>
        </w:rPr>
        <w:t>O art. 2º, nº 1, nas suas alíneas a) a ah), refere o entendimento que para os efeitos na Lei previstos deverão ter várias expressões, sendo que na al. s) define: “</w:t>
      </w:r>
      <w:r w:rsidRPr="00D53DA9">
        <w:rPr>
          <w:rFonts w:ascii="Arial" w:eastAsia="Times New Roman" w:hAnsi="Arial" w:cs="Arial"/>
          <w:i/>
          <w:iCs/>
          <w:sz w:val="27"/>
          <w:szCs w:val="27"/>
          <w:lang w:eastAsia="en-GB"/>
        </w:rPr>
        <w:t>«Pedido de proteção internacional», pedido de proteção apresentado por estrangeiro ou apátrida que pretenda beneficiar do estatuto de refugiado ou de proteção subsidiária e não solicite expressamente outra forma de proteção suscetível de ser objeto de um pedido separado;</w:t>
      </w:r>
      <w:r w:rsidRPr="00D53DA9">
        <w:rPr>
          <w:rFonts w:ascii="Arial" w:eastAsia="Times New Roman" w:hAnsi="Arial" w:cs="Arial"/>
          <w:sz w:val="27"/>
          <w:szCs w:val="27"/>
          <w:lang w:eastAsia="en-GB"/>
        </w:rPr>
        <w:t>” (cfr. ainda art. 10º, nº 1).</w:t>
      </w:r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53DA9">
        <w:rPr>
          <w:rFonts w:ascii="Arial" w:eastAsia="Times New Roman" w:hAnsi="Arial" w:cs="Arial"/>
          <w:sz w:val="27"/>
          <w:szCs w:val="27"/>
          <w:lang w:eastAsia="en-GB"/>
        </w:rPr>
        <w:t xml:space="preserve">Os beneficiários de protecção internacional podem ter direito de asilo (cfr. art. 3º), que lhes confere o estatuto de refugiado (art. 4º), ou ser-lhes </w:t>
      </w:r>
      <w:r w:rsidRPr="00D53DA9">
        <w:rPr>
          <w:rFonts w:ascii="Arial" w:eastAsia="Times New Roman" w:hAnsi="Arial" w:cs="Arial"/>
          <w:sz w:val="27"/>
          <w:szCs w:val="27"/>
          <w:lang w:eastAsia="en-GB"/>
        </w:rPr>
        <w:lastRenderedPageBreak/>
        <w:t>concedida autorização de residência por protecção subsidiária (art. 7º), sendo único o procedimento desses pedidos, estando a respectiva tramitação prevista nos arts. 10º a 22º, visto o pedido de protecção internacional ter sido formulado junto do Gabinete de Asilo e Refugiados do SEF, no dia 27.11.2015.</w:t>
      </w:r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gramStart"/>
      <w:r w:rsidRPr="00D53DA9">
        <w:rPr>
          <w:rFonts w:ascii="Arial" w:eastAsia="Times New Roman" w:hAnsi="Arial" w:cs="Arial"/>
          <w:sz w:val="27"/>
          <w:szCs w:val="27"/>
          <w:lang w:eastAsia="en-GB"/>
        </w:rPr>
        <w:t>Prevê o art.</w:t>
      </w:r>
      <w:proofErr w:type="gramEnd"/>
      <w:r w:rsidRPr="00D53DA9">
        <w:rPr>
          <w:rFonts w:ascii="Arial" w:eastAsia="Times New Roman" w:hAnsi="Arial" w:cs="Arial"/>
          <w:sz w:val="27"/>
          <w:szCs w:val="27"/>
          <w:lang w:eastAsia="en-GB"/>
        </w:rPr>
        <w:t xml:space="preserve"> 16º, no seu nº 1 o seguinte: “</w:t>
      </w:r>
      <w:r w:rsidRPr="00D53DA9">
        <w:rPr>
          <w:rFonts w:ascii="Arial" w:eastAsia="Times New Roman" w:hAnsi="Arial" w:cs="Arial"/>
          <w:i/>
          <w:iCs/>
          <w:sz w:val="27"/>
          <w:szCs w:val="27"/>
          <w:lang w:eastAsia="en-GB"/>
        </w:rPr>
        <w:t>Antes de proferida qualquer decisão sobre o pedido de proteção internacional, é assegurado ao requerente o direito de prestar declarações na língua da sua preferência ou noutro idioma que possa compreender e através do qual comunique claramente, em condições que garantam a devida confidencialidade e que lhe permitam expor as circunstâncias que fundamentam a respetiva pretensão.</w:t>
      </w:r>
      <w:r w:rsidRPr="00D53DA9">
        <w:rPr>
          <w:rFonts w:ascii="Arial" w:eastAsia="Times New Roman" w:hAnsi="Arial" w:cs="Arial"/>
          <w:sz w:val="27"/>
          <w:szCs w:val="27"/>
          <w:lang w:eastAsia="en-GB"/>
        </w:rPr>
        <w:t>”</w:t>
      </w:r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gramStart"/>
      <w:r w:rsidRPr="00D53DA9">
        <w:rPr>
          <w:rFonts w:ascii="Arial" w:eastAsia="Times New Roman" w:hAnsi="Arial" w:cs="Arial"/>
          <w:sz w:val="27"/>
          <w:szCs w:val="27"/>
          <w:lang w:eastAsia="en-GB"/>
        </w:rPr>
        <w:t>Por sua vez o art.</w:t>
      </w:r>
      <w:proofErr w:type="gramEnd"/>
      <w:r w:rsidRPr="00D53DA9">
        <w:rPr>
          <w:rFonts w:ascii="Arial" w:eastAsia="Times New Roman" w:hAnsi="Arial" w:cs="Arial"/>
          <w:sz w:val="27"/>
          <w:szCs w:val="27"/>
          <w:lang w:eastAsia="en-GB"/>
        </w:rPr>
        <w:t xml:space="preserve"> 17º, prevê que</w:t>
      </w:r>
      <w:proofErr w:type="gramStart"/>
      <w:r w:rsidRPr="00D53DA9">
        <w:rPr>
          <w:rFonts w:ascii="Arial" w:eastAsia="Times New Roman" w:hAnsi="Arial" w:cs="Arial"/>
          <w:sz w:val="27"/>
          <w:szCs w:val="27"/>
          <w:lang w:eastAsia="en-GB"/>
        </w:rPr>
        <w:t>:</w:t>
      </w:r>
      <w:proofErr w:type="gramEnd"/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53DA9">
        <w:rPr>
          <w:rFonts w:ascii="Arial" w:eastAsia="Times New Roman" w:hAnsi="Arial" w:cs="Arial"/>
          <w:sz w:val="27"/>
          <w:szCs w:val="27"/>
          <w:lang w:eastAsia="en-GB"/>
        </w:rPr>
        <w:t>“</w:t>
      </w:r>
      <w:r w:rsidRPr="00D53DA9">
        <w:rPr>
          <w:rFonts w:ascii="Arial" w:eastAsia="Times New Roman" w:hAnsi="Arial" w:cs="Arial"/>
          <w:i/>
          <w:iCs/>
          <w:sz w:val="27"/>
          <w:szCs w:val="27"/>
          <w:lang w:eastAsia="en-GB"/>
        </w:rPr>
        <w:t>1 – Após a realização das diligências referidas nos artigos anteriores, o SEF elabora um relatório escrito do qual constam as informações essenciais relativas ao pedido.</w:t>
      </w:r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53DA9">
        <w:rPr>
          <w:rFonts w:ascii="Arial" w:eastAsia="Times New Roman" w:hAnsi="Arial" w:cs="Arial"/>
          <w:i/>
          <w:iCs/>
          <w:sz w:val="27"/>
          <w:szCs w:val="27"/>
          <w:lang w:eastAsia="en-GB"/>
        </w:rPr>
        <w:t xml:space="preserve">2 – O relatório referido no número anterior é notificado ao requerente para que o mesmo se possa pronunciar sobre ele no prazo de cinco </w:t>
      </w:r>
      <w:proofErr w:type="gramStart"/>
      <w:r w:rsidRPr="00D53DA9">
        <w:rPr>
          <w:rFonts w:ascii="Arial" w:eastAsia="Times New Roman" w:hAnsi="Arial" w:cs="Arial"/>
          <w:i/>
          <w:iCs/>
          <w:sz w:val="27"/>
          <w:szCs w:val="27"/>
          <w:lang w:eastAsia="en-GB"/>
        </w:rPr>
        <w:t>dias</w:t>
      </w:r>
      <w:proofErr w:type="gramEnd"/>
      <w:r w:rsidRPr="00D53DA9">
        <w:rPr>
          <w:rFonts w:ascii="Arial" w:eastAsia="Times New Roman" w:hAnsi="Arial" w:cs="Arial"/>
          <w:i/>
          <w:iCs/>
          <w:sz w:val="27"/>
          <w:szCs w:val="27"/>
          <w:lang w:eastAsia="en-GB"/>
        </w:rPr>
        <w:t>.</w:t>
      </w:r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53DA9">
        <w:rPr>
          <w:rFonts w:ascii="Arial" w:eastAsia="Times New Roman" w:hAnsi="Arial" w:cs="Arial"/>
          <w:i/>
          <w:iCs/>
          <w:sz w:val="27"/>
          <w:szCs w:val="27"/>
          <w:lang w:eastAsia="en-GB"/>
        </w:rPr>
        <w:t>(…</w:t>
      </w:r>
      <w:proofErr w:type="gramStart"/>
      <w:r w:rsidRPr="00D53DA9">
        <w:rPr>
          <w:rFonts w:ascii="Arial" w:eastAsia="Times New Roman" w:hAnsi="Arial" w:cs="Arial"/>
          <w:i/>
          <w:iCs/>
          <w:sz w:val="27"/>
          <w:szCs w:val="27"/>
          <w:lang w:eastAsia="en-GB"/>
        </w:rPr>
        <w:t>)</w:t>
      </w:r>
      <w:proofErr w:type="gramEnd"/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53DA9">
        <w:rPr>
          <w:rFonts w:ascii="Arial" w:eastAsia="Times New Roman" w:hAnsi="Arial" w:cs="Arial"/>
          <w:i/>
          <w:iCs/>
          <w:sz w:val="27"/>
          <w:szCs w:val="27"/>
          <w:lang w:eastAsia="en-GB"/>
        </w:rPr>
        <w:t>4 – Os motivos da recusa de confirmação do relatório por parte do requerente são averbados no seu processo, não obstando à decisão sobre o pedido.</w:t>
      </w:r>
      <w:r w:rsidRPr="00D53DA9">
        <w:rPr>
          <w:rFonts w:ascii="Arial" w:eastAsia="Times New Roman" w:hAnsi="Arial" w:cs="Arial"/>
          <w:sz w:val="27"/>
          <w:szCs w:val="27"/>
          <w:lang w:eastAsia="en-GB"/>
        </w:rPr>
        <w:t>”</w:t>
      </w:r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53DA9">
        <w:rPr>
          <w:rFonts w:ascii="Arial" w:eastAsia="Times New Roman" w:hAnsi="Arial" w:cs="Arial"/>
          <w:sz w:val="27"/>
          <w:szCs w:val="27"/>
          <w:lang w:eastAsia="en-GB"/>
        </w:rPr>
        <w:t xml:space="preserve">O art. 19º prescreve que </w:t>
      </w:r>
      <w:proofErr w:type="gramStart"/>
      <w:r w:rsidRPr="00D53DA9">
        <w:rPr>
          <w:rFonts w:ascii="Arial" w:eastAsia="Times New Roman" w:hAnsi="Arial" w:cs="Arial"/>
          <w:sz w:val="27"/>
          <w:szCs w:val="27"/>
          <w:lang w:eastAsia="en-GB"/>
        </w:rPr>
        <w:t>a</w:t>
      </w:r>
      <w:proofErr w:type="gramEnd"/>
      <w:r w:rsidRPr="00D53DA9">
        <w:rPr>
          <w:rFonts w:ascii="Arial" w:eastAsia="Times New Roman" w:hAnsi="Arial" w:cs="Arial"/>
          <w:sz w:val="27"/>
          <w:szCs w:val="27"/>
          <w:lang w:eastAsia="en-GB"/>
        </w:rPr>
        <w:t xml:space="preserve"> análise das condições a preencher para beneficiar do estatuto de protecção é sujeita a tramitação acelerada.</w:t>
      </w:r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gramStart"/>
      <w:r w:rsidRPr="00D53DA9">
        <w:rPr>
          <w:rFonts w:ascii="Arial" w:eastAsia="Times New Roman" w:hAnsi="Arial" w:cs="Arial"/>
          <w:sz w:val="27"/>
          <w:szCs w:val="27"/>
          <w:lang w:eastAsia="en-GB"/>
        </w:rPr>
        <w:t>Estabelecendo o art.</w:t>
      </w:r>
      <w:proofErr w:type="gramEnd"/>
      <w:r w:rsidRPr="00D53DA9">
        <w:rPr>
          <w:rFonts w:ascii="Arial" w:eastAsia="Times New Roman" w:hAnsi="Arial" w:cs="Arial"/>
          <w:sz w:val="27"/>
          <w:szCs w:val="27"/>
          <w:lang w:eastAsia="en-GB"/>
        </w:rPr>
        <w:t xml:space="preserve"> 19º-A, nº 1, que “</w:t>
      </w:r>
      <w:r w:rsidRPr="00D53DA9">
        <w:rPr>
          <w:rFonts w:ascii="Arial" w:eastAsia="Times New Roman" w:hAnsi="Arial" w:cs="Arial"/>
          <w:i/>
          <w:iCs/>
          <w:sz w:val="27"/>
          <w:szCs w:val="27"/>
          <w:lang w:eastAsia="en-GB"/>
        </w:rPr>
        <w:t>o pedido é considerado inadmissível, quando se verifique que</w:t>
      </w:r>
      <w:proofErr w:type="gramStart"/>
      <w:r w:rsidRPr="00D53DA9">
        <w:rPr>
          <w:rFonts w:ascii="Arial" w:eastAsia="Times New Roman" w:hAnsi="Arial" w:cs="Arial"/>
          <w:i/>
          <w:iCs/>
          <w:sz w:val="27"/>
          <w:szCs w:val="27"/>
          <w:lang w:eastAsia="en-GB"/>
        </w:rPr>
        <w:t>:</w:t>
      </w:r>
      <w:proofErr w:type="gramEnd"/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53DA9">
        <w:rPr>
          <w:rFonts w:ascii="Arial" w:eastAsia="Times New Roman" w:hAnsi="Arial" w:cs="Arial"/>
          <w:i/>
          <w:iCs/>
          <w:sz w:val="27"/>
          <w:szCs w:val="27"/>
          <w:lang w:eastAsia="en-GB"/>
        </w:rPr>
        <w:t>a) Está sujeito ao procedimento especial de determinação do Estado responsável pela análise do pedido de proteção internacional, previsto no capítulo IV;</w:t>
      </w:r>
      <w:r w:rsidRPr="00D53DA9">
        <w:rPr>
          <w:rFonts w:ascii="Arial" w:eastAsia="Times New Roman" w:hAnsi="Arial" w:cs="Arial"/>
          <w:sz w:val="27"/>
          <w:szCs w:val="27"/>
          <w:lang w:eastAsia="en-GB"/>
        </w:rPr>
        <w:t>”. Sendo que neste (</w:t>
      </w:r>
      <w:proofErr w:type="gramStart"/>
      <w:r w:rsidRPr="00D53DA9">
        <w:rPr>
          <w:rFonts w:ascii="Arial" w:eastAsia="Times New Roman" w:hAnsi="Arial" w:cs="Arial"/>
          <w:sz w:val="27"/>
          <w:szCs w:val="27"/>
          <w:lang w:eastAsia="en-GB"/>
        </w:rPr>
        <w:t>como</w:t>
      </w:r>
      <w:proofErr w:type="gramEnd"/>
      <w:r w:rsidRPr="00D53DA9">
        <w:rPr>
          <w:rFonts w:ascii="Arial" w:eastAsia="Times New Roman" w:hAnsi="Arial" w:cs="Arial"/>
          <w:sz w:val="27"/>
          <w:szCs w:val="27"/>
          <w:lang w:eastAsia="en-GB"/>
        </w:rPr>
        <w:t xml:space="preserve"> nos indicados nas restantes alíneas do nº 1) se prescinde da análise das condições a preencher para beneficiar do estatuto de protecção internacional (cfr. nº 2).</w:t>
      </w:r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53DA9">
        <w:rPr>
          <w:rFonts w:ascii="Arial" w:eastAsia="Times New Roman" w:hAnsi="Arial" w:cs="Arial"/>
          <w:sz w:val="27"/>
          <w:szCs w:val="27"/>
          <w:lang w:eastAsia="en-GB"/>
        </w:rPr>
        <w:t xml:space="preserve">No caso dos autos houve lugar ao procedimento especial de determinação do Estado responsável pela análise do pedido de protecção internacional, previsto no capítulo IV da Lei 27/2008, arts. 36º e seguintes (cfr. pontos 4 a 9 do probatório). O qual obedece à tramitação do art. </w:t>
      </w:r>
      <w:proofErr w:type="gramStart"/>
      <w:r w:rsidRPr="00D53DA9">
        <w:rPr>
          <w:rFonts w:ascii="Arial" w:eastAsia="Times New Roman" w:hAnsi="Arial" w:cs="Arial"/>
          <w:sz w:val="27"/>
          <w:szCs w:val="27"/>
          <w:lang w:eastAsia="en-GB"/>
        </w:rPr>
        <w:t>37º.</w:t>
      </w:r>
      <w:proofErr w:type="gramEnd"/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53DA9">
        <w:rPr>
          <w:rFonts w:ascii="Arial" w:eastAsia="Times New Roman" w:hAnsi="Arial" w:cs="Arial"/>
          <w:sz w:val="27"/>
          <w:szCs w:val="27"/>
          <w:lang w:eastAsia="en-GB"/>
        </w:rPr>
        <w:t>Prevê este preceito o seguinte:</w:t>
      </w:r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53DA9">
        <w:rPr>
          <w:rFonts w:ascii="Arial" w:eastAsia="Times New Roman" w:hAnsi="Arial" w:cs="Arial"/>
          <w:sz w:val="27"/>
          <w:szCs w:val="27"/>
          <w:lang w:eastAsia="en-GB"/>
        </w:rPr>
        <w:t>“</w:t>
      </w:r>
      <w:r w:rsidRPr="00D53DA9">
        <w:rPr>
          <w:rFonts w:ascii="Arial" w:eastAsia="Times New Roman" w:hAnsi="Arial" w:cs="Arial"/>
          <w:i/>
          <w:iCs/>
          <w:sz w:val="27"/>
          <w:szCs w:val="27"/>
          <w:lang w:eastAsia="en-GB"/>
        </w:rPr>
        <w:t xml:space="preserve">1 – Quando se considere que a responsabilidade pela análise do pedido de proteção internacional pertence a outro Estado membro, de acordo com o previsto no Regulamento (EU) n.º 604/2013, do Parlamento Europeu e </w:t>
      </w:r>
      <w:r w:rsidRPr="00D53DA9">
        <w:rPr>
          <w:rFonts w:ascii="Arial" w:eastAsia="Times New Roman" w:hAnsi="Arial" w:cs="Arial"/>
          <w:i/>
          <w:iCs/>
          <w:sz w:val="27"/>
          <w:szCs w:val="27"/>
          <w:lang w:eastAsia="en-GB"/>
        </w:rPr>
        <w:lastRenderedPageBreak/>
        <w:t>do Conselho, de 26 de junho, o SEF solicita às respetivas autoridades a sua tomada ou retoma a cargo.</w:t>
      </w:r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53DA9">
        <w:rPr>
          <w:rFonts w:ascii="Arial" w:eastAsia="Times New Roman" w:hAnsi="Arial" w:cs="Arial"/>
          <w:i/>
          <w:iCs/>
          <w:sz w:val="27"/>
          <w:szCs w:val="27"/>
          <w:lang w:eastAsia="en-GB"/>
        </w:rPr>
        <w:t>2 – Aceite a responsabilidade pelo Estado requerido, o diretor nacional do SEF profere, no prazo de cinco dias, decisão nos termos da alínea a) do nº 1 do artigo 19</w:t>
      </w:r>
      <w:proofErr w:type="gramStart"/>
      <w:r w:rsidRPr="00D53DA9">
        <w:rPr>
          <w:rFonts w:ascii="Arial" w:eastAsia="Times New Roman" w:hAnsi="Arial" w:cs="Arial"/>
          <w:i/>
          <w:iCs/>
          <w:sz w:val="27"/>
          <w:szCs w:val="27"/>
          <w:lang w:eastAsia="en-GB"/>
        </w:rPr>
        <w:t>.º</w:t>
      </w:r>
      <w:proofErr w:type="gramEnd"/>
      <w:r w:rsidRPr="00D53DA9">
        <w:rPr>
          <w:rFonts w:ascii="Arial" w:eastAsia="Times New Roman" w:hAnsi="Arial" w:cs="Arial"/>
          <w:i/>
          <w:iCs/>
          <w:sz w:val="27"/>
          <w:szCs w:val="27"/>
          <w:lang w:eastAsia="en-GB"/>
        </w:rPr>
        <w:t>-A e do artigo 20.º, que é notificado ao requerente, numa língua que compreenda, e é comunicada ao representante do ACNUR e ao CRP enquanto organização não governamental que atue em seu nome, mediante pedido apresentado, acompanhado do consentimento do requerente.</w:t>
      </w:r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53DA9">
        <w:rPr>
          <w:rFonts w:ascii="Arial" w:eastAsia="Times New Roman" w:hAnsi="Arial" w:cs="Arial"/>
          <w:i/>
          <w:iCs/>
          <w:sz w:val="27"/>
          <w:szCs w:val="27"/>
          <w:lang w:eastAsia="en-GB"/>
        </w:rPr>
        <w:t xml:space="preserve">3 – A notificação prevista no número anterior é acompanhada da entrega ao requerente de um salvo-conduto, </w:t>
      </w:r>
      <w:proofErr w:type="gramStart"/>
      <w:r w:rsidRPr="00D53DA9">
        <w:rPr>
          <w:rFonts w:ascii="Arial" w:eastAsia="Times New Roman" w:hAnsi="Arial" w:cs="Arial"/>
          <w:i/>
          <w:iCs/>
          <w:sz w:val="27"/>
          <w:szCs w:val="27"/>
          <w:lang w:eastAsia="en-GB"/>
        </w:rPr>
        <w:t>a</w:t>
      </w:r>
      <w:proofErr w:type="gramEnd"/>
      <w:r w:rsidRPr="00D53DA9">
        <w:rPr>
          <w:rFonts w:ascii="Arial" w:eastAsia="Times New Roman" w:hAnsi="Arial" w:cs="Arial"/>
          <w:i/>
          <w:iCs/>
          <w:sz w:val="27"/>
          <w:szCs w:val="27"/>
          <w:lang w:eastAsia="en-GB"/>
        </w:rPr>
        <w:t xml:space="preserve"> emitir pelo SEF (…).</w:t>
      </w:r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53DA9">
        <w:rPr>
          <w:rFonts w:ascii="Arial" w:eastAsia="Times New Roman" w:hAnsi="Arial" w:cs="Arial"/>
          <w:i/>
          <w:iCs/>
          <w:sz w:val="27"/>
          <w:szCs w:val="27"/>
          <w:lang w:eastAsia="en-GB"/>
        </w:rPr>
        <w:t xml:space="preserve">4 – A decisão proferida pelo diretor nacional do SEF é suscetível de impugnação jurisdicional perante os tribunais administrativos no prazo de cinco </w:t>
      </w:r>
      <w:proofErr w:type="gramStart"/>
      <w:r w:rsidRPr="00D53DA9">
        <w:rPr>
          <w:rFonts w:ascii="Arial" w:eastAsia="Times New Roman" w:hAnsi="Arial" w:cs="Arial"/>
          <w:i/>
          <w:iCs/>
          <w:sz w:val="27"/>
          <w:szCs w:val="27"/>
          <w:lang w:eastAsia="en-GB"/>
        </w:rPr>
        <w:t>dias</w:t>
      </w:r>
      <w:proofErr w:type="gramEnd"/>
      <w:r w:rsidRPr="00D53DA9">
        <w:rPr>
          <w:rFonts w:ascii="Arial" w:eastAsia="Times New Roman" w:hAnsi="Arial" w:cs="Arial"/>
          <w:i/>
          <w:iCs/>
          <w:sz w:val="27"/>
          <w:szCs w:val="27"/>
          <w:lang w:eastAsia="en-GB"/>
        </w:rPr>
        <w:t>, com efeito suspensivo.</w:t>
      </w:r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53DA9">
        <w:rPr>
          <w:rFonts w:ascii="Arial" w:eastAsia="Times New Roman" w:hAnsi="Arial" w:cs="Arial"/>
          <w:i/>
          <w:iCs/>
          <w:sz w:val="27"/>
          <w:szCs w:val="27"/>
          <w:lang w:eastAsia="en-GB"/>
        </w:rPr>
        <w:t>(…)</w:t>
      </w:r>
      <w:r w:rsidRPr="00D53DA9">
        <w:rPr>
          <w:rFonts w:ascii="Arial" w:eastAsia="Times New Roman" w:hAnsi="Arial" w:cs="Arial"/>
          <w:sz w:val="27"/>
          <w:szCs w:val="27"/>
          <w:lang w:eastAsia="en-GB"/>
        </w:rPr>
        <w:t>”.</w:t>
      </w:r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53DA9">
        <w:rPr>
          <w:rFonts w:ascii="Arial" w:eastAsia="Times New Roman" w:hAnsi="Arial" w:cs="Arial"/>
          <w:sz w:val="27"/>
          <w:szCs w:val="27"/>
          <w:lang w:eastAsia="en-GB"/>
        </w:rPr>
        <w:t xml:space="preserve">Sendo </w:t>
      </w:r>
      <w:proofErr w:type="gramStart"/>
      <w:r w:rsidRPr="00D53DA9">
        <w:rPr>
          <w:rFonts w:ascii="Arial" w:eastAsia="Times New Roman" w:hAnsi="Arial" w:cs="Arial"/>
          <w:sz w:val="27"/>
          <w:szCs w:val="27"/>
          <w:lang w:eastAsia="en-GB"/>
        </w:rPr>
        <w:t>estes</w:t>
      </w:r>
      <w:proofErr w:type="gramEnd"/>
      <w:r w:rsidRPr="00D53DA9">
        <w:rPr>
          <w:rFonts w:ascii="Arial" w:eastAsia="Times New Roman" w:hAnsi="Arial" w:cs="Arial"/>
          <w:sz w:val="27"/>
          <w:szCs w:val="27"/>
          <w:lang w:eastAsia="en-GB"/>
        </w:rPr>
        <w:t xml:space="preserve"> os preceitos da Lei nº 27/2008 aplicáveis ao caso em apreço, importa aferir se, mormente, o disposto no art. 17º, nºs 1 e 2 foi correctamente aplicado, devendo aferir-se se a forma como em concreto foi aplicado assegura o direito de o requerente se pronunciar em audiência prévia.</w:t>
      </w:r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53DA9">
        <w:rPr>
          <w:rFonts w:ascii="Arial" w:eastAsia="Times New Roman" w:hAnsi="Arial" w:cs="Arial"/>
          <w:sz w:val="27"/>
          <w:szCs w:val="27"/>
          <w:lang w:eastAsia="en-GB"/>
        </w:rPr>
        <w:t>No “Auto de Declarações” da requerente do pedido de protecção internacional, após as declarações propriamente ditas, consta o seguinte</w:t>
      </w:r>
      <w:proofErr w:type="gramStart"/>
      <w:r w:rsidRPr="00D53DA9">
        <w:rPr>
          <w:rFonts w:ascii="Arial" w:eastAsia="Times New Roman" w:hAnsi="Arial" w:cs="Arial"/>
          <w:sz w:val="27"/>
          <w:szCs w:val="27"/>
          <w:lang w:eastAsia="en-GB"/>
        </w:rPr>
        <w:t>:</w:t>
      </w:r>
      <w:proofErr w:type="gramEnd"/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53DA9">
        <w:rPr>
          <w:rFonts w:ascii="Arial" w:eastAsia="Times New Roman" w:hAnsi="Arial" w:cs="Arial"/>
          <w:sz w:val="27"/>
          <w:szCs w:val="27"/>
          <w:lang w:eastAsia="en-GB"/>
        </w:rPr>
        <w:t>“</w:t>
      </w:r>
      <w:r w:rsidRPr="00D53DA9">
        <w:rPr>
          <w:rFonts w:ascii="Arial" w:eastAsia="Times New Roman" w:hAnsi="Arial" w:cs="Arial"/>
          <w:i/>
          <w:iCs/>
          <w:sz w:val="27"/>
          <w:szCs w:val="27"/>
          <w:lang w:eastAsia="en-GB"/>
        </w:rPr>
        <w:t>Declaro</w:t>
      </w:r>
      <w:r w:rsidRPr="00D53DA9">
        <w:rPr>
          <w:rFonts w:ascii="Arial" w:eastAsia="Times New Roman" w:hAnsi="Arial" w:cs="Arial"/>
          <w:sz w:val="27"/>
          <w:szCs w:val="27"/>
          <w:lang w:eastAsia="en-GB"/>
        </w:rPr>
        <w:t> [a requerente] </w:t>
      </w:r>
      <w:r w:rsidRPr="00D53DA9">
        <w:rPr>
          <w:rFonts w:ascii="Arial" w:eastAsia="Times New Roman" w:hAnsi="Arial" w:cs="Arial"/>
          <w:i/>
          <w:iCs/>
          <w:sz w:val="27"/>
          <w:szCs w:val="27"/>
          <w:lang w:eastAsia="en-GB"/>
        </w:rPr>
        <w:t>ter sido informado que o meu pedido de protecção vai ser analisado por um único Estado Membro, que será aquele que os critérios enunciados no Capítulo III do Regulamento CE nº 604/13 do Conselho de 26.06, designarem como responsável.</w:t>
      </w:r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53DA9">
        <w:rPr>
          <w:rFonts w:ascii="Arial" w:eastAsia="Times New Roman" w:hAnsi="Arial" w:cs="Arial"/>
          <w:i/>
          <w:iCs/>
          <w:sz w:val="27"/>
          <w:szCs w:val="27"/>
          <w:lang w:eastAsia="en-GB"/>
        </w:rPr>
        <w:t xml:space="preserve">Mais declaro, dar o meu consentimento, quando </w:t>
      </w:r>
      <w:proofErr w:type="gramStart"/>
      <w:r w:rsidRPr="00D53DA9">
        <w:rPr>
          <w:rFonts w:ascii="Arial" w:eastAsia="Times New Roman" w:hAnsi="Arial" w:cs="Arial"/>
          <w:i/>
          <w:iCs/>
          <w:sz w:val="27"/>
          <w:szCs w:val="27"/>
          <w:lang w:eastAsia="en-GB"/>
        </w:rPr>
        <w:t>tal</w:t>
      </w:r>
      <w:proofErr w:type="gramEnd"/>
      <w:r w:rsidRPr="00D53DA9">
        <w:rPr>
          <w:rFonts w:ascii="Arial" w:eastAsia="Times New Roman" w:hAnsi="Arial" w:cs="Arial"/>
          <w:i/>
          <w:iCs/>
          <w:sz w:val="27"/>
          <w:szCs w:val="27"/>
          <w:lang w:eastAsia="en-GB"/>
        </w:rPr>
        <w:t xml:space="preserve"> seja necessário, para que seja solicitado a outro Estado Membro os motivos invocados no pedido e respectiva decisão, de acordo com o artigo 34º, do Regulamento acima citado. Afirmo, nada ter </w:t>
      </w:r>
      <w:proofErr w:type="gramStart"/>
      <w:r w:rsidRPr="00D53DA9">
        <w:rPr>
          <w:rFonts w:ascii="Arial" w:eastAsia="Times New Roman" w:hAnsi="Arial" w:cs="Arial"/>
          <w:i/>
          <w:iCs/>
          <w:sz w:val="27"/>
          <w:szCs w:val="27"/>
          <w:lang w:eastAsia="en-GB"/>
        </w:rPr>
        <w:t>a</w:t>
      </w:r>
      <w:proofErr w:type="gramEnd"/>
      <w:r w:rsidRPr="00D53DA9">
        <w:rPr>
          <w:rFonts w:ascii="Arial" w:eastAsia="Times New Roman" w:hAnsi="Arial" w:cs="Arial"/>
          <w:i/>
          <w:iCs/>
          <w:sz w:val="27"/>
          <w:szCs w:val="27"/>
          <w:lang w:eastAsia="en-GB"/>
        </w:rPr>
        <w:t xml:space="preserve"> acrescentar e que todas as declarações aqui prestadas são verdadeiras. O presente questionário foi-me lido </w:t>
      </w:r>
      <w:proofErr w:type="gramStart"/>
      <w:r w:rsidRPr="00D53DA9">
        <w:rPr>
          <w:rFonts w:ascii="Arial" w:eastAsia="Times New Roman" w:hAnsi="Arial" w:cs="Arial"/>
          <w:i/>
          <w:iCs/>
          <w:sz w:val="27"/>
          <w:szCs w:val="27"/>
          <w:lang w:eastAsia="en-GB"/>
        </w:rPr>
        <w:t>na</w:t>
      </w:r>
      <w:proofErr w:type="gramEnd"/>
      <w:r w:rsidRPr="00D53DA9">
        <w:rPr>
          <w:rFonts w:ascii="Arial" w:eastAsia="Times New Roman" w:hAnsi="Arial" w:cs="Arial"/>
          <w:i/>
          <w:iCs/>
          <w:sz w:val="27"/>
          <w:szCs w:val="27"/>
          <w:lang w:eastAsia="en-GB"/>
        </w:rPr>
        <w:t xml:space="preserve"> língua russa, que compreendo e corresponde ao meu depoimento.</w:t>
      </w:r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53DA9">
        <w:rPr>
          <w:rFonts w:ascii="Arial" w:eastAsia="Times New Roman" w:hAnsi="Arial" w:cs="Arial"/>
          <w:i/>
          <w:iCs/>
          <w:sz w:val="27"/>
          <w:szCs w:val="27"/>
          <w:lang w:eastAsia="en-GB"/>
        </w:rPr>
        <w:t>À requerente é entregue cópia do presente auto de declarações e notificação de que em conformidade com o nº 2 do artigo 17º da Lei 27/08, de 30/06, com as alterações introduzidas pela Lei 26/14 de 05.05, pode no prazo de 5 dias a contar da presente notificação pronunciar-se, por escrito, sobre o conteúdo do presente auto em alegações a apresentar no Gabinete de Asilo e Refugiados, do Serviço de Estrangeiros e Fronteiras, (…)</w:t>
      </w:r>
      <w:r w:rsidRPr="00D53DA9">
        <w:rPr>
          <w:rFonts w:ascii="Arial" w:eastAsia="Times New Roman" w:hAnsi="Arial" w:cs="Arial"/>
          <w:sz w:val="27"/>
          <w:szCs w:val="27"/>
          <w:lang w:eastAsia="en-GB"/>
        </w:rPr>
        <w:t xml:space="preserve">”. Seguindo-se a data e assinaturas da requerente, </w:t>
      </w:r>
      <w:proofErr w:type="gramStart"/>
      <w:r w:rsidRPr="00D53DA9">
        <w:rPr>
          <w:rFonts w:ascii="Arial" w:eastAsia="Times New Roman" w:hAnsi="Arial" w:cs="Arial"/>
          <w:sz w:val="27"/>
          <w:szCs w:val="27"/>
          <w:lang w:eastAsia="en-GB"/>
        </w:rPr>
        <w:t>do</w:t>
      </w:r>
      <w:proofErr w:type="gramEnd"/>
      <w:r w:rsidRPr="00D53DA9">
        <w:rPr>
          <w:rFonts w:ascii="Arial" w:eastAsia="Times New Roman" w:hAnsi="Arial" w:cs="Arial"/>
          <w:sz w:val="27"/>
          <w:szCs w:val="27"/>
          <w:lang w:eastAsia="en-GB"/>
        </w:rPr>
        <w:t xml:space="preserve"> instrutor e do </w:t>
      </w:r>
      <w:r w:rsidRPr="00D53DA9">
        <w:rPr>
          <w:rFonts w:ascii="Arial" w:eastAsia="Times New Roman" w:hAnsi="Arial" w:cs="Arial"/>
          <w:sz w:val="27"/>
          <w:szCs w:val="27"/>
          <w:lang w:eastAsia="en-GB"/>
        </w:rPr>
        <w:lastRenderedPageBreak/>
        <w:t>intérprete.</w:t>
      </w:r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gramStart"/>
      <w:r w:rsidRPr="00D53DA9">
        <w:rPr>
          <w:rFonts w:ascii="Arial" w:eastAsia="Times New Roman" w:hAnsi="Arial" w:cs="Arial"/>
          <w:sz w:val="27"/>
          <w:szCs w:val="27"/>
          <w:lang w:eastAsia="en-GB"/>
        </w:rPr>
        <w:t>Ora, o art.</w:t>
      </w:r>
      <w:proofErr w:type="gramEnd"/>
      <w:r w:rsidRPr="00D53DA9">
        <w:rPr>
          <w:rFonts w:ascii="Arial" w:eastAsia="Times New Roman" w:hAnsi="Arial" w:cs="Arial"/>
          <w:sz w:val="27"/>
          <w:szCs w:val="27"/>
          <w:lang w:eastAsia="en-GB"/>
        </w:rPr>
        <w:t xml:space="preserve"> </w:t>
      </w:r>
      <w:proofErr w:type="gramStart"/>
      <w:r w:rsidRPr="00D53DA9">
        <w:rPr>
          <w:rFonts w:ascii="Arial" w:eastAsia="Times New Roman" w:hAnsi="Arial" w:cs="Arial"/>
          <w:sz w:val="27"/>
          <w:szCs w:val="27"/>
          <w:lang w:eastAsia="en-GB"/>
        </w:rPr>
        <w:t>17º, nº 1 prevê expressamente que após a realização das diligências cabíveis, no caso houve lugar às declarações previstas no art.</w:t>
      </w:r>
      <w:proofErr w:type="gramEnd"/>
      <w:r w:rsidRPr="00D53DA9">
        <w:rPr>
          <w:rFonts w:ascii="Arial" w:eastAsia="Times New Roman" w:hAnsi="Arial" w:cs="Arial"/>
          <w:sz w:val="27"/>
          <w:szCs w:val="27"/>
          <w:lang w:eastAsia="en-GB"/>
        </w:rPr>
        <w:t xml:space="preserve"> 16º, o SEF elabora um relatório escrito do qual constam as informações essenciais ao processo, sendo sobre </w:t>
      </w:r>
      <w:proofErr w:type="gramStart"/>
      <w:r w:rsidRPr="00D53DA9">
        <w:rPr>
          <w:rFonts w:ascii="Arial" w:eastAsia="Times New Roman" w:hAnsi="Arial" w:cs="Arial"/>
          <w:sz w:val="27"/>
          <w:szCs w:val="27"/>
          <w:lang w:eastAsia="en-GB"/>
        </w:rPr>
        <w:t>este</w:t>
      </w:r>
      <w:proofErr w:type="gramEnd"/>
      <w:r w:rsidRPr="00D53DA9">
        <w:rPr>
          <w:rFonts w:ascii="Arial" w:eastAsia="Times New Roman" w:hAnsi="Arial" w:cs="Arial"/>
          <w:sz w:val="27"/>
          <w:szCs w:val="27"/>
          <w:lang w:eastAsia="en-GB"/>
        </w:rPr>
        <w:t xml:space="preserve"> relatório que ao requerente é facultada a possibilidade de se pronunciar, no prazo de 5 dias, sendo ainda esse relatório comunicado ao representante do ACNUR e ao CRP (nºs 2 e 3).</w:t>
      </w:r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53DA9">
        <w:rPr>
          <w:rFonts w:ascii="Arial" w:eastAsia="Times New Roman" w:hAnsi="Arial" w:cs="Arial"/>
          <w:sz w:val="27"/>
          <w:szCs w:val="27"/>
          <w:lang w:eastAsia="en-GB"/>
        </w:rPr>
        <w:t xml:space="preserve">O que significa que o requerente do pedido de protecção internacional tem direito a ser ouvido sobre as informações essenciais ao seu pedido (que no caso concreto não podiam deixar de ser </w:t>
      </w:r>
      <w:proofErr w:type="gramStart"/>
      <w:r w:rsidRPr="00D53DA9">
        <w:rPr>
          <w:rFonts w:ascii="Arial" w:eastAsia="Times New Roman" w:hAnsi="Arial" w:cs="Arial"/>
          <w:sz w:val="27"/>
          <w:szCs w:val="27"/>
          <w:lang w:eastAsia="en-GB"/>
        </w:rPr>
        <w:t>a</w:t>
      </w:r>
      <w:proofErr w:type="gramEnd"/>
      <w:r w:rsidRPr="00D53DA9">
        <w:rPr>
          <w:rFonts w:ascii="Arial" w:eastAsia="Times New Roman" w:hAnsi="Arial" w:cs="Arial"/>
          <w:sz w:val="27"/>
          <w:szCs w:val="27"/>
          <w:lang w:eastAsia="en-GB"/>
        </w:rPr>
        <w:t xml:space="preserve"> inadmissibilidade do pedido e o subsequente procedimento especial que teve lugar), constantes de um relatório escrito que as indique, assim se assegurando a audiência do interessado.</w:t>
      </w:r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53DA9">
        <w:rPr>
          <w:rFonts w:ascii="Arial" w:eastAsia="Times New Roman" w:hAnsi="Arial" w:cs="Arial"/>
          <w:sz w:val="27"/>
          <w:szCs w:val="27"/>
          <w:lang w:eastAsia="en-GB"/>
        </w:rPr>
        <w:t xml:space="preserve">No entanto, do procedimento administrativo seguido (e que se encontra descrito nos factos provados), verifica-se que não foi elaborado o relatório contemplado no art. 17º, nº 1 da Lei 27/2008, sobre o qual a requerente se pudesse ter pronunciado, não podendo considerar-se </w:t>
      </w:r>
      <w:proofErr w:type="gramStart"/>
      <w:r w:rsidRPr="00D53DA9">
        <w:rPr>
          <w:rFonts w:ascii="Arial" w:eastAsia="Times New Roman" w:hAnsi="Arial" w:cs="Arial"/>
          <w:sz w:val="27"/>
          <w:szCs w:val="27"/>
          <w:lang w:eastAsia="en-GB"/>
        </w:rPr>
        <w:t>como</w:t>
      </w:r>
      <w:proofErr w:type="gramEnd"/>
      <w:r w:rsidRPr="00D53DA9">
        <w:rPr>
          <w:rFonts w:ascii="Arial" w:eastAsia="Times New Roman" w:hAnsi="Arial" w:cs="Arial"/>
          <w:sz w:val="27"/>
          <w:szCs w:val="27"/>
          <w:lang w:eastAsia="en-GB"/>
        </w:rPr>
        <w:t xml:space="preserve"> “relatório”, as declarações da própria requerente acima transcritas.</w:t>
      </w:r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53DA9">
        <w:rPr>
          <w:rFonts w:ascii="Arial" w:eastAsia="Times New Roman" w:hAnsi="Arial" w:cs="Arial"/>
          <w:sz w:val="27"/>
          <w:szCs w:val="27"/>
          <w:lang w:eastAsia="en-GB"/>
        </w:rPr>
        <w:t xml:space="preserve">A falta da elaboração desse relatório, tem que ser considerada como preterição de uma formalidade essencial que a lei prescreve, e que determina, consequentemente, que não tenha sido possível à requerente pronunciar-se nos termos do nº 2 do referido art. </w:t>
      </w:r>
      <w:proofErr w:type="gramStart"/>
      <w:r w:rsidRPr="00D53DA9">
        <w:rPr>
          <w:rFonts w:ascii="Arial" w:eastAsia="Times New Roman" w:hAnsi="Arial" w:cs="Arial"/>
          <w:sz w:val="27"/>
          <w:szCs w:val="27"/>
          <w:lang w:eastAsia="en-GB"/>
        </w:rPr>
        <w:t>17º.</w:t>
      </w:r>
      <w:proofErr w:type="gramEnd"/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53DA9">
        <w:rPr>
          <w:rFonts w:ascii="Arial" w:eastAsia="Times New Roman" w:hAnsi="Arial" w:cs="Arial"/>
          <w:sz w:val="27"/>
          <w:szCs w:val="27"/>
          <w:lang w:eastAsia="en-GB"/>
        </w:rPr>
        <w:t xml:space="preserve">Há, </w:t>
      </w:r>
      <w:proofErr w:type="gramStart"/>
      <w:r w:rsidRPr="00D53DA9">
        <w:rPr>
          <w:rFonts w:ascii="Arial" w:eastAsia="Times New Roman" w:hAnsi="Arial" w:cs="Arial"/>
          <w:sz w:val="27"/>
          <w:szCs w:val="27"/>
          <w:lang w:eastAsia="en-GB"/>
        </w:rPr>
        <w:t>como</w:t>
      </w:r>
      <w:proofErr w:type="gramEnd"/>
      <w:r w:rsidRPr="00D53DA9">
        <w:rPr>
          <w:rFonts w:ascii="Arial" w:eastAsia="Times New Roman" w:hAnsi="Arial" w:cs="Arial"/>
          <w:sz w:val="27"/>
          <w:szCs w:val="27"/>
          <w:lang w:eastAsia="en-GB"/>
        </w:rPr>
        <w:t xml:space="preserve"> tal, preterição da audição do interessado, não por aplicação ao caso dos arts. 121º e 122º do CPA, </w:t>
      </w:r>
      <w:proofErr w:type="gramStart"/>
      <w:r w:rsidRPr="00D53DA9">
        <w:rPr>
          <w:rFonts w:ascii="Arial" w:eastAsia="Times New Roman" w:hAnsi="Arial" w:cs="Arial"/>
          <w:sz w:val="27"/>
          <w:szCs w:val="27"/>
          <w:lang w:eastAsia="en-GB"/>
        </w:rPr>
        <w:t>mas</w:t>
      </w:r>
      <w:proofErr w:type="gramEnd"/>
      <w:r w:rsidRPr="00D53DA9">
        <w:rPr>
          <w:rFonts w:ascii="Arial" w:eastAsia="Times New Roman" w:hAnsi="Arial" w:cs="Arial"/>
          <w:sz w:val="27"/>
          <w:szCs w:val="27"/>
          <w:lang w:eastAsia="en-GB"/>
        </w:rPr>
        <w:t xml:space="preserve"> porque não foi respeitado o formalismo previsto no art. 17º, nºs 1 e 2 da Lei nº 27/2008, o que conduz à anulação do acto impugnado (art. 163º, nº 1 do CPA), ficando prejudicado o conhecimento da invocada violação do art. </w:t>
      </w:r>
      <w:proofErr w:type="gramStart"/>
      <w:r w:rsidRPr="00D53DA9">
        <w:rPr>
          <w:rFonts w:ascii="Arial" w:eastAsia="Times New Roman" w:hAnsi="Arial" w:cs="Arial"/>
          <w:sz w:val="27"/>
          <w:szCs w:val="27"/>
          <w:lang w:eastAsia="en-GB"/>
        </w:rPr>
        <w:t>41º da Carta dos Direitos Fundamentais da União Europeia e inconstitucionalidades por violação dos arts.</w:t>
      </w:r>
      <w:proofErr w:type="gramEnd"/>
      <w:r w:rsidRPr="00D53DA9">
        <w:rPr>
          <w:rFonts w:ascii="Arial" w:eastAsia="Times New Roman" w:hAnsi="Arial" w:cs="Arial"/>
          <w:sz w:val="27"/>
          <w:szCs w:val="27"/>
          <w:lang w:eastAsia="en-GB"/>
        </w:rPr>
        <w:t xml:space="preserve"> </w:t>
      </w:r>
      <w:proofErr w:type="gramStart"/>
      <w:r w:rsidRPr="00D53DA9">
        <w:rPr>
          <w:rFonts w:ascii="Arial" w:eastAsia="Times New Roman" w:hAnsi="Arial" w:cs="Arial"/>
          <w:sz w:val="27"/>
          <w:szCs w:val="27"/>
          <w:lang w:eastAsia="en-GB"/>
        </w:rPr>
        <w:t>8º, nº 4 e 267º, nº 5 da CRP.</w:t>
      </w:r>
      <w:proofErr w:type="gramEnd"/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gramStart"/>
      <w:r w:rsidRPr="00D53DA9">
        <w:rPr>
          <w:rFonts w:ascii="Arial" w:eastAsia="Times New Roman" w:hAnsi="Arial" w:cs="Arial"/>
          <w:sz w:val="27"/>
          <w:szCs w:val="27"/>
          <w:lang w:eastAsia="en-GB"/>
        </w:rPr>
        <w:t>Procede, consequentemente, o recurso, sendo de revogar o acórdão recorrido e anular o acto impugnado, devendo o procedimento administrativo ser retomado nos termos sobreditos.</w:t>
      </w:r>
      <w:proofErr w:type="gramEnd"/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53DA9">
        <w:rPr>
          <w:rFonts w:ascii="Arial" w:eastAsia="Times New Roman" w:hAnsi="Arial" w:cs="Arial"/>
          <w:sz w:val="27"/>
          <w:szCs w:val="27"/>
          <w:lang w:eastAsia="en-GB"/>
        </w:rPr>
        <w:t xml:space="preserve">Pelo exposto, acordam em conceder provimento ao recurso, revogando o acórdão recorrido e julgando procedente </w:t>
      </w:r>
      <w:proofErr w:type="gramStart"/>
      <w:r w:rsidRPr="00D53DA9">
        <w:rPr>
          <w:rFonts w:ascii="Arial" w:eastAsia="Times New Roman" w:hAnsi="Arial" w:cs="Arial"/>
          <w:sz w:val="27"/>
          <w:szCs w:val="27"/>
          <w:lang w:eastAsia="en-GB"/>
        </w:rPr>
        <w:t>a</w:t>
      </w:r>
      <w:proofErr w:type="gramEnd"/>
      <w:r w:rsidRPr="00D53DA9">
        <w:rPr>
          <w:rFonts w:ascii="Arial" w:eastAsia="Times New Roman" w:hAnsi="Arial" w:cs="Arial"/>
          <w:sz w:val="27"/>
          <w:szCs w:val="27"/>
          <w:lang w:eastAsia="en-GB"/>
        </w:rPr>
        <w:t xml:space="preserve"> acção, anulando o acto impugnado.</w:t>
      </w:r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gramStart"/>
      <w:r w:rsidRPr="00D53DA9">
        <w:rPr>
          <w:rFonts w:ascii="Arial" w:eastAsia="Times New Roman" w:hAnsi="Arial" w:cs="Arial"/>
          <w:sz w:val="27"/>
          <w:szCs w:val="27"/>
          <w:lang w:eastAsia="en-GB"/>
        </w:rPr>
        <w:t>Sem</w:t>
      </w:r>
      <w:proofErr w:type="gramEnd"/>
      <w:r w:rsidRPr="00D53DA9">
        <w:rPr>
          <w:rFonts w:ascii="Arial" w:eastAsia="Times New Roman" w:hAnsi="Arial" w:cs="Arial"/>
          <w:sz w:val="27"/>
          <w:szCs w:val="27"/>
          <w:lang w:eastAsia="en-GB"/>
        </w:rPr>
        <w:t xml:space="preserve"> custas (art. 84º da Lei nº 27/2008).</w:t>
      </w:r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53DA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gramStart"/>
      <w:r w:rsidRPr="00D53DA9">
        <w:rPr>
          <w:rFonts w:ascii="Arial" w:eastAsia="Times New Roman" w:hAnsi="Arial" w:cs="Arial"/>
          <w:sz w:val="27"/>
          <w:szCs w:val="27"/>
          <w:lang w:eastAsia="en-GB"/>
        </w:rPr>
        <w:lastRenderedPageBreak/>
        <w:t>Lisboa, 18 de Maio de 2017.</w:t>
      </w:r>
      <w:proofErr w:type="gramEnd"/>
      <w:r w:rsidRPr="00D53DA9">
        <w:rPr>
          <w:rFonts w:ascii="Arial" w:eastAsia="Times New Roman" w:hAnsi="Arial" w:cs="Arial"/>
          <w:sz w:val="27"/>
          <w:szCs w:val="27"/>
          <w:lang w:eastAsia="en-GB"/>
        </w:rPr>
        <w:t xml:space="preserve"> – Teresa Maria Sena Ferreira de Sousa (relatora) – José Francisco Fonseca da Paz – Maria do Céu Dias Rosa das Neves.</w:t>
      </w:r>
    </w:p>
    <w:p w:rsidR="00D53DA9" w:rsidRDefault="00D53DA9" w:rsidP="00D53DA9">
      <w:pPr>
        <w:jc w:val="both"/>
        <w:rPr>
          <w:rFonts w:ascii="Arial" w:eastAsia="Times New Roman" w:hAnsi="Arial" w:cs="Arial"/>
          <w:sz w:val="27"/>
          <w:szCs w:val="27"/>
          <w:lang w:eastAsia="en-GB"/>
        </w:rPr>
      </w:pPr>
    </w:p>
    <w:p w:rsidR="00D53DA9" w:rsidRDefault="00D53DA9" w:rsidP="00D53DA9">
      <w:pPr>
        <w:jc w:val="both"/>
      </w:pPr>
      <w:hyperlink r:id="rId5" w:history="1">
        <w:r>
          <w:rPr>
            <w:rStyle w:val="Hyperlink"/>
          </w:rPr>
          <w:t>http://www.dgsi.pt/jsta.nsf/35fbbbf22e1bb1e680256f8e003ea931/4f67696e8a8174318025812a003b66f2?OpenDocument</w:t>
        </w:r>
      </w:hyperlink>
      <w:bookmarkStart w:id="0" w:name="_GoBack"/>
      <w:bookmarkEnd w:id="0"/>
    </w:p>
    <w:sectPr w:rsidR="00D53D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DA9"/>
    <w:rsid w:val="004206F2"/>
    <w:rsid w:val="00D5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3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D53D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3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D53D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5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gsi.pt/jsta.nsf/35fbbbf22e1bb1e680256f8e003ea931/4f67696e8a8174318025812a003b66f2?OpenDocum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3905</Words>
  <Characters>22263</Characters>
  <Application>Microsoft Office Word</Application>
  <DocSecurity>0</DocSecurity>
  <Lines>185</Lines>
  <Paragraphs>52</Paragraphs>
  <ScaleCrop>false</ScaleCrop>
  <Company/>
  <LinksUpToDate>false</LinksUpToDate>
  <CharactersWithSpaces>26116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Stavros Papageorgopoulos</dc:creator>
  <cp:lastModifiedBy>Stavros Papageorgopoulos</cp:lastModifiedBy>
  <cp:revision>1</cp:revision>
  <dcterms:created xsi:type="dcterms:W3CDTF">2019-06-26T10:43:00Z</dcterms:created>
  <dcterms:modified xsi:type="dcterms:W3CDTF">2019-06-26T10:44:00Z</dcterms:modified>
</cp:coreProperties>
</file>