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72987">
      <w:pPr>
        <w:rPr>
          <w:rFonts w:ascii="Helvetica" w:hAnsi="Helvetica" w:cs="Helvetica"/>
          <w:color w:val="auto"/>
        </w:rPr>
      </w:pPr>
      <w:r>
        <w:rPr>
          <w:rFonts w:ascii="Helvetica" w:hAnsi="Helvetica" w:cs="Helvetica"/>
          <w:b/>
          <w:bCs/>
          <w:color w:val="auto"/>
        </w:rPr>
        <w:t>II OSK 1346/16 - Postanowienie</w:t>
      </w:r>
    </w:p>
    <w:p w:rsidR="00000000" w:rsidRDefault="00972987">
      <w:pPr>
        <w:rPr>
          <w:rFonts w:ascii="Helvetica" w:hAnsi="Helvetica" w:cs="Helvetica"/>
          <w:color w:val="auto"/>
        </w:rPr>
      </w:pPr>
    </w:p>
    <w:tbl>
      <w:tblPr>
        <w:tblW w:w="9347" w:type="dxa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1869"/>
        <w:gridCol w:w="747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869" w:type="dxa"/>
            <w:tcBorders>
              <w:top w:val="single" w:sz="12" w:space="0" w:color="00000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972987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Data orzeczenia</w:t>
            </w:r>
          </w:p>
        </w:tc>
        <w:tc>
          <w:tcPr>
            <w:tcW w:w="7477" w:type="dxa"/>
            <w:tcBorders>
              <w:top w:val="single" w:sz="12" w:space="0" w:color="00000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972987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2016-06-28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69" w:type="dxa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972987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Data wp</w:t>
            </w: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ł</w:t>
            </w: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ywu</w:t>
            </w:r>
          </w:p>
        </w:tc>
        <w:tc>
          <w:tcPr>
            <w:tcW w:w="7477" w:type="dxa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972987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2016-06-07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69" w:type="dxa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972987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S</w:t>
            </w: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ą</w:t>
            </w: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d</w:t>
            </w:r>
          </w:p>
        </w:tc>
        <w:tc>
          <w:tcPr>
            <w:tcW w:w="7477" w:type="dxa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972987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Naczelny S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ą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d Administracyjny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69" w:type="dxa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972987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S</w:t>
            </w: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ę</w:t>
            </w: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dziowie</w:t>
            </w:r>
          </w:p>
        </w:tc>
        <w:tc>
          <w:tcPr>
            <w:tcW w:w="7477" w:type="dxa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972987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Jacek Chlebny /przewodnicz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ą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cy sprawozdawca/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69" w:type="dxa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972987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Symbol z opisem</w:t>
            </w:r>
          </w:p>
        </w:tc>
        <w:tc>
          <w:tcPr>
            <w:tcW w:w="7477" w:type="dxa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972987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6272 Wizy, zezwolenie na zamieszkanie na czas oznaczony, na osiedlenie si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ę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, wydalenie z terytorium Rzeczypospolitej Polskiej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69" w:type="dxa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972987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Has</w:t>
            </w: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ł</w:t>
            </w: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a tematyczne</w:t>
            </w:r>
          </w:p>
        </w:tc>
        <w:tc>
          <w:tcPr>
            <w:tcW w:w="7477" w:type="dxa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972987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Cudzoziemcy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69" w:type="dxa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972987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bookmarkStart w:id="0" w:name="_GoBack" w:colFirst="1" w:colLast="1"/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Sygn. powi</w:t>
            </w: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ą</w:t>
            </w: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zane</w:t>
            </w:r>
          </w:p>
        </w:tc>
        <w:tc>
          <w:tcPr>
            <w:tcW w:w="7477" w:type="dxa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972987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IV SA/Wa 1127/15</w:t>
            </w:r>
          </w:p>
        </w:tc>
      </w:tr>
      <w:bookmarkEnd w:id="0"/>
      <w:tr w:rsidR="00000000">
        <w:tblPrEx>
          <w:tblCellMar>
            <w:top w:w="0" w:type="dxa"/>
            <w:bottom w:w="0" w:type="dxa"/>
          </w:tblCellMar>
        </w:tblPrEx>
        <w:tc>
          <w:tcPr>
            <w:tcW w:w="1869" w:type="dxa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972987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Skar</w:t>
            </w: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ż</w:t>
            </w: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ony organ</w:t>
            </w:r>
          </w:p>
        </w:tc>
        <w:tc>
          <w:tcPr>
            <w:tcW w:w="7477" w:type="dxa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972987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Minister Spraw Zagranicznych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69" w:type="dxa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972987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Tre</w:t>
            </w: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ść</w:t>
            </w: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 xml:space="preserve"> wyniku</w:t>
            </w:r>
          </w:p>
        </w:tc>
        <w:tc>
          <w:tcPr>
            <w:tcW w:w="7477" w:type="dxa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972987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Zawieszono post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ę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powanie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69" w:type="dxa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972987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Powo</w:t>
            </w: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ł</w:t>
            </w: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ane przepisy</w:t>
            </w:r>
          </w:p>
        </w:tc>
        <w:tc>
          <w:tcPr>
            <w:tcW w:w="7477" w:type="dxa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972987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Dz.U. 2016 nr 0 poz 718; art. 5 pkt 4; Ustawa z dnia 30 sierpnia 2002 r. - Prawo o post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ę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powaniu przed s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ą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dami administracyjnymi - tekst jednolity</w:t>
            </w:r>
          </w:p>
          <w:p w:rsidR="00000000" w:rsidRDefault="00972987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Dz.U. 2013 nr 0 poz 1650; art. 76 ust. 1; Ustawa z dnia 12 grudnia 2013 r. o cudzoziemcach</w:t>
            </w:r>
          </w:p>
          <w:p w:rsidR="00000000" w:rsidRDefault="00972987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Dz.U.UE.L 2009 nr 243 poz 1; art. 32 ust. 3; Rozporz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ą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dzenie Parlamentu Europejskiego i Rady (WE) NR 810/2009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 xml:space="preserve"> z dnia 13 lipca 2009 r. ustanawiaj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ą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ce Wsp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ó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lnotowy Kodeks Wizowy (kodeks wizowy).</w:t>
            </w:r>
          </w:p>
          <w:p w:rsidR="00000000" w:rsidRDefault="00972987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Dz.U.UE.C 2012 nr 326 poz 47; art. 267; Traktat o funkcjonowaniu Unii Europejskiej (wersja skonsolidowania)</w:t>
            </w:r>
          </w:p>
          <w:p w:rsidR="00000000" w:rsidRDefault="00972987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Dz.U.UE.C 2012 nr 326 poz 47; art. 47 akapit pierwszy Karty praw p</w:t>
            </w:r>
            <w:r>
              <w:rPr>
                <w:rFonts w:ascii="Helvetica" w:hAnsi="Helvetica" w:cs="Helvetica"/>
                <w:color w:val="auto"/>
                <w:sz w:val="18"/>
                <w:szCs w:val="18"/>
              </w:rPr>
              <w:t>odstawowych Unii Europejskiej (Dz. Urz z 2012r. Nr C 326, str. 391-407); Traktat o funkcjonowaniu Unii Europejskiej (wersja skonsolidowania)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46" w:type="dxa"/>
            <w:gridSpan w:val="2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972987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Sentencja</w:t>
            </w: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Naczelny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 Administracyjny w sk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adzie: Przewodnicz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cy: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dzia NSA Jacek Chlebny po rozpoznaniu w dniu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28 czerwca 2016 r. na posiedzeniu niejawnym w Izbie Og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lnoadministracyjnej skargi kasacyjnej S. H. od postanowienia Wojew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dzkiego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du Administracyjnego w Warszawie z 24 listopada 2015 r. sygn. akt IV SA/Wa 1127/15 w zakresie odrzucenia skargi w sprawie ze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skargi S. H. na decyzj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Konsula Rzeczypospolitej Polskiej w Rabacie (Maroko) z [...] stycznia 2015 r. nr [...] w przedmiocie odmowy wydania wizy postanawia: 1) na podstawie art. 267 Traktatu o funkcjonowaniu Unii Europejskiej (Dz. Urz. z 2012 r. Nr C 326,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s. 1-390) skierowa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do Trybuna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u Sprawiedliwo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Unii Europejskiej nast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puj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 pytanie prejudycjalne: "Czy art. 32 ust. 3 rozporz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dzenia Parlamentu Europejskiego i Rady (WE) nr 810/2009 z dnia 13 lipca 2009 r. ustanawiaj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cego Wsp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lnotowy Kodeks Wizowy (ko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deks wizowy) (Dz. Urz. z 2009 r. Nr L 243, str.1-58), z uwagi na motyw 29 preambu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 do kodeksu wizowego i art. 47 akapit pierwszy Karty praw podstawowych Unii Europejskiej (Dz. Urz. z 2012 r. Nr C 326, str. 391-407), nale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 rozumie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w ten spos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b,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nak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 na pa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ń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stwo 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onkowskie obowi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zek zagwarantowania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rodka zaskar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enia (odwo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ania) do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du?" 2) na podstawie art. 124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§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1 pkt 5 ustawy z dnia 30 sierpnia 2002 r. Prawo o post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powaniu przed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dami administracyjnymi (Dz. U. z 2016 r., poz. 718) zawiesi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powanie w sprawie do czasu rozstrzygni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cia przedstawionego w punkcie 1 pytania prejudycjalnego.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46" w:type="dxa"/>
            <w:gridSpan w:val="2"/>
            <w:tcBorders>
              <w:top w:val="single" w:sz="2" w:space="0" w:color="C0C0C0"/>
              <w:left w:val="single" w:sz="2" w:space="0" w:color="C0C0C0"/>
              <w:bottom w:val="nil"/>
              <w:right w:val="nil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972987">
            <w:pPr>
              <w:rPr>
                <w:rFonts w:ascii="Helvetica" w:hAnsi="Helvetica" w:cs="Helvetica"/>
                <w:color w:val="auto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auto"/>
                <w:sz w:val="18"/>
                <w:szCs w:val="18"/>
              </w:rPr>
              <w:t>Uzasadnienie</w:t>
            </w: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1. Ramy prawne</w:t>
            </w: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Ramy prawne obejmuj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przepisy prawa unijnego i krajowego dotycz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 prawa do odwo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ania od decyzji o odmowie wydania wizy Schengen wydanej przez konsula.</w:t>
            </w: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1.1. Przepisy prawa unijnego</w:t>
            </w: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Artyku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47 akapit pierwszy Karty praw podstawowych Unii Europejskiej (Dz. Urz. z 2012 r. Nr C 326, str. 391-407) - dalej: Karta praw podstawowych: "Ka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dy,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czyje prawa i wolno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ci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lastRenderedPageBreak/>
              <w:t>zagwarantowane przez prawo Unii zosta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y naruszone, ma prawo do skutecznego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rodka prawnego przed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dem zgodnie z warunkami okre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lonymi w niniejszym artykule".</w:t>
            </w: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Motyw 29 rozporz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dzenia Parlamentu Europejskiego i Rady (WE) nr 810/2009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z dnia 13 lipca 2009 r. ustanawiaj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cego Wsp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lnotowy Kodeks Wizowy (kodeks wizowy) (Dz. Urz. z 2009 r. Nr L 243, str.1-58) - dalej: kodeks wizowy: "Niniejsze rozporz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dzenie uwzgl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dnia podstawowe prawa i jest zgodne z zasadami uznanymi w szczeg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lno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w Kon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wencji o ochronie praw 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owieka i podstawowej wolno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przyj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tej przez Rad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Europy oraz w Karcie praw podstawowych Unii Europejskiej".</w:t>
            </w: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Artyku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32 ust. 3 kodeksu wizowego: "Osobom ubiegaj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cym si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o wiz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, kt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rym odm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wiono wydania wizy, przys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uguje prawo do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odwo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ania si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od takiej decyzji. Post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powanie odwo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awcze jest prowadzone przeciwko pa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ń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stwu 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onkowskiemu, kt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re podj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 ostateczn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decyzj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w sprawie wniosku, zgodnie z prawem krajowym tego pa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ń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stwa 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onkowskiego. Pa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ń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stwa 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onkowskie udzielaj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osobom ubi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egaj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cym si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o wiz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informacji dotycz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cych trybu post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powania w przypadku odwo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ania, jak okre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lono w za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czniku VI".</w:t>
            </w: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1.2. Przepisy prawa krajowego (polskiego)</w:t>
            </w: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Artyku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60 ust.1 pkt 2 ustawy z dnia 12 grudnia 2013 r. o cudzoziemcach (Dz. U. z 2013 r. poz.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1650 ze zm.) - dalej: ustawa o cudzoziemcach: "Wiz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Schengen lub wiz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krajow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wydaje si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w celu: (...) 2) odwiedzin u rodziny lub przyjaci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" oraz artyku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76 ust. 1 ustawy o cudzoziemcach: "Od decyzji o odmowie wydania wizy Schengen (...) wydanej przez: 1)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konsula - przys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uguje wniosek o ponowne rozpatrzenie sprawy przez ten organ; 2) komendanta plac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wki Stra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 Granicznej - przys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uguje odwo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anie do Komendanta G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wnego Stra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 Granicznej".</w:t>
            </w: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Artyku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1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§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1 ustawy z dnia 25 lipca 2002 r. Prawo o ustroju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ad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ministracyjnych (Dz. U. z 2014 r., poz. 1647 z p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óź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n. zm.).: "S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dy administracyjne sprawuj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wymiar sprawiedliwo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przez kontrol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dzia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alno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administracji publicznej oraz rozstrzyganie spor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kompetencyjnych i o 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mi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dzy organami jednostek samorz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du terytorialnego, samorz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dowymi kolegiami odwo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awczymi i mi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dzy tymi organami a organami administracji rz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dowej".</w:t>
            </w: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Artyku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1 ustawy z dnia 30 sierpnia 2002 r. Prawo o post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powaniu przed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dami administracyjnymi (Dz. U. z 2016 r., poz. 718) - dalej: prawo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o post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powaniu przed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dami administracyjnymi: "Prawo o post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powaniu przed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dami administracyjnymi normuje post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powanie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dowe w sprawach z zakresu kontroli administracji publicznej oraz w innych sprawach, do kt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rych jego przepisy stosuje si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z mocy usta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szczeg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lnych (sprawy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dowoadministracyjne)".</w:t>
            </w: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Artyku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5 prawa o post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powaniu przed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dami administracyjnymi: "S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dy administracyjne nie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ciwe w sprawach: (...) 4) wiz wydawanych przez konsul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w, z wyj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tkiem wiz wydanych cudzoziemcowi b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cemu 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onkiem rodziny obywatela pa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ń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stwa 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onkowskiego Unii Europejskiej, pa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ń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stwa 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onkowskiego Europejskiego Porozumienia o Wolnym Handlu (EFTA) - strony umowy o Europejskim Obszarze Gospodarczym lub Konfederacji Szwajcarskiej, w rozumieniu art. 2 pkt 4 z dnia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14 lipca 2006 r. o wje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ź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dzie na terytorium Rzeczypospolitej Polskiej, pobycie oraz wyje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ź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dzie z tego terytorium obywateli pa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ń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stw 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onkowskich Unii Europejskiej i 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onk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ich rodzin (Dz. U. Nr 144, poz. 1043, z p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óź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n. zm.)".</w:t>
            </w: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Artyku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58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§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1 prawa o post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powa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niu przed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dami administracyjnymi: "S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 odrzuca skarg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: 1) je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eli sprawa nie nale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 do 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du administracyjnego; (...)".</w:t>
            </w: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Artyku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2 ustawy z dnia 14 lipca 2006 r. o wje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ź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dzie na terytorium Rzeczypospolitej Polskiej,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lastRenderedPageBreak/>
              <w:t>pobycie oraz wyje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ź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dzie z tego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terytorium obywateli pa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ń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stw 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onkowskich Unii Europejskiej i 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onk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ich rodzin (Dz. U. z 2014 r., poz. 1525 z p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óź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n. zm.) - dalej: ustawa o wje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ź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dzie: "U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yte w ustawie okre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lenia oznaczaj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: (...) 3) obywatel UE - cudzoziemca: a) obywatela pa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ń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stwa 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onkow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skiego Unii Europejskiej, b) obywatela pa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ń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stwa 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onkowskiego Europejskiego Porozumienia o Wolnym Handlu (EFTA) - strony umowy o Europejskim Obszarze Gospodarczym, c) obywatela Konfederacji Szwajcarskiej; 4) 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onek rodziny - cudzoziemca b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cego lub nieb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cego obywatelem UE: a) ma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onka obywatela UE, b) bezpo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redniego zst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pnego obywatela UE lub jego ma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onka, w wieku do 21 lat lub pozostaj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cego na utrzymaniu obywatela UE lub jego ma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onka, c) bezpo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redniego wst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pnego obywatela UE lub jego ma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onka, pozost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cego na utrzymaniu obywatela UE lub jego ma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onka".</w:t>
            </w: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2. Stan faktyczny sprawy</w:t>
            </w: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2.1. Post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powanie przed konsulem</w:t>
            </w: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S. H. (dalej: 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cy) w dniu 24 grudnia 2014 r. wyst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do Konsula Rzeczypospolitej Polskiej w Rabacie (Maroko) o wydanie mu wizy Schenge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n.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ona i dziecko 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cego mieszkaj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w Polsce. Konsul w dniu [...] stycznia 2015 r. wyda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decyzj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odmown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. 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 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wniosek o ponowne rozpatrzenie sprawy przez Konsula, kt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ry w dniu [...] stycznia 2015 r. ponownie odm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wydania wizy. Podstaw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od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mowy wydania wizy by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brak pewno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co do intencji opuszczenia Polski przez 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cego przed up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ywem terminu wa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wizy.</w:t>
            </w: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2.2. Post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powanie przed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dami administracyjnymi</w:t>
            </w: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2.2.1. W skardze na decyzj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Konsula z [...] stycznia 2015 r. skierowanej do Wojew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dzkiego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du Administracyjnego w Warszawie (dalej powo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ywany 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wnie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jako "S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 pierwszej instancji"), 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 zarzuci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m.in. naruszenie: art. 60 ust. 1 pkt 2 ustawy o cudzoziemcach w zwi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zku z art. 8 Konwencji o ochronie praw 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owieka i podstawowych wol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ci, poprzez nieudzielenie wizy w celu odwiedzin rodziny i przyjaci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.</w:t>
            </w: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 zarzuci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przepis art. 76 ust. 1 pkt 1 ustawy o cudzoziemcach nie przewiduje standardu ochrony zgodnie z art. 13 Konwencji o ochronie praw 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owieka i podstawowych wolno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ci, sporz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dzonej w Rzymie dnia 4 listopada 1950 r. (Dz. U. z 1993 r. Nr 61, poz. 284, z p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óź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n. zm.)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–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dalej: Konwencja o ochronie praw 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owieka i podstawowych wolno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ci. W jego ocenie art. 5 pkt 4 prawa o post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powaniu przed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dami administracyjnymi narusza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art. 14 Konwencji o ochronie praw 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owieka i podstawowych wolno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ci. 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 nie ma prawa wnie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skargi do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du administracyjnego, chocia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w Polsce ma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on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i dziecko, a ma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onkowie obywateli UE - cudzoziemc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maj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tak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mo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liwo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.</w:t>
            </w: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odpowiedzi na skarg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30 marca 2015 r. Minister Spraw Zagranicznych wni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o odrzucenie skargi jako niedopuszczalnej wobec tre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zawartej w art. 5 pkt 4 prawa o post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powaniu przed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dami administracyjnymi, ewentualnie o oddalenie skargi i umorzenie post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powania.</w:t>
            </w: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pi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mie pro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cesowym z 24 lipca 2015 r. pe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nomocnik 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cego wni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o: zwr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cenie si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przez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 pierwszej instancji do Trybuna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u Sprawiedliwo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Unii Europejskiej z wnioskiem o rozstrzygni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cie wst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pne dotycz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 dokonania wyk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adni art. 32 ust. 3 kodeksu wizowego w zakr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esie obj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cia wskazanym przepisem 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wnie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prawa do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dowej kontroli decyzji odmawiaj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cej wydania wizy.</w:t>
            </w: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2.2.2.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 pierwszej instancji postanowieniem z 24 listopada 2015 r., sygn. akt IV SA/Wa 1127/15 (publ.: http://orzeczenia.nsa.gov.pl) odrzuci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skarg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. N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a podstawie art. 5 pkt 4 prawa o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lastRenderedPageBreak/>
              <w:t>post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powaniu przed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dami administracyjnymi sprawa ze skargi na decyzj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o odmowie wydania przez konsula wizy Schengen nie nale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 do 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du administracyjnego. Skarga ta podlega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a odrzuceniu na podstawie art. 58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§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1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pkt 1 prawa o post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powaniu przed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dami administracyjnymi.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 pierwszej instancji nie uzna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za zasadne zwr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cenie si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z pytaniem prejudycjalnym do Trybuna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u Sprawiedliwo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Unii Europejskiej.</w:t>
            </w: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2.2.3. Postanowienie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du pierwszej instancji zosta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 zaskar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ne przez cudzoziemca skarg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kasacyjn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do Naczelnego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du Administracyjnego (dalej powo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ywany 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wnie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jako: "NSA", "S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 drugiej instancji", "S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 krajowy"), w kt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rej podniesiono m.in. zarzuty naruszenia zwi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zane ze stosowaniem prawa UE i Konwencji o ochronie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praw 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owieka i podstawowych wolno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ci.</w:t>
            </w: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 zarzuci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naruszenie art. 8 ust. 1, art. 13 i art. 14 Konwencji o ochronie praw 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owieka i podstawowych wolno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ci. 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 jako cudzoziemiec nieb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 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onkiem rodziny obywatela pa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ń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stwa 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onkowskiego UE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rozumieniu ustawy o wje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ź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dzie - zosta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pozbawiony prawa do skutecznego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rodka odwo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awczego do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du, co stanowi naruszenie art. 13 Konwencji o ochronie praw 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owieka i podstawowych wolno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ci. 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 nie ma prawa wnie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skargi do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du administracyjnego, c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hocia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w Polsce ma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on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i dziecko, a ma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onkowie obywateli UE - cudzoziemc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maj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tak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mo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liwo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, dlatego naruszono art. 14 Konwencji o ochronie praw 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owieka i podstawowych wolno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ci. Zarzuci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decyzja o odmowie wydania wizy stanowi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 ingerencj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w praw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o do poszanowania prawa do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ycia rodzinnego, wi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 naruszono art. 8 Konwencji o ochronie praw 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owieka i podstawowych wolno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ci.</w:t>
            </w: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 zarzuci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tak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naruszenie art. 32 ust. 3 kodeksu wizowego i art. 47 Karty praw podstawowych, kt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re zapewniaj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prawo do skutecznego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rodka odwo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awczego przed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dem. 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 podni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art. 5 pkt 4 prawa o post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powaniu przed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dami administracyjnymi narusza powy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sze przepisy.</w:t>
            </w: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skardze kasacyjnej ponowiono wniosek o skierowanie pytania prejudycjalnego do Trybun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u Sprawiedliwo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Unii Europejskiej o wyk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adni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art. 32 ust. 3 kodeksu wizowego w kontek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cie art. 47 Karty praw podstawowych.</w:t>
            </w: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2.2.4. W odpowiedzi na skarg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kasacyjn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Minister Spraw Zagranicznych wni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o jej oddalenie. Powo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si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na opini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Rzecznika Ge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neralnego przedstawion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w dniu 11 kwietnia 2013 r. w sprawie Rahmanian Koushkaki, C-84/12, ECLI:EU:C:2013:232 i m.in. stwierdzi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kodeks wizowy nie mo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by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interpretowany jako daj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 podstaw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do powstania po stronie cudzoziemca prawa podmiotowego do uz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yskania wizy Schengen.</w:t>
            </w: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2.2.5.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 drugiej instancji zdecydowa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si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na zadanie Trybuna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owi Sprawiedliwo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Unii Europejskiej (dalej powo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ywany tak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jako: "TS" lub "Trybuna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") wskazanego w sentencji postanowienia pytania prejudycjalnego i zawiesi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pow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anie w sprawie.</w:t>
            </w: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3. Uzasadnienie pytania prejudycjalnego</w:t>
            </w: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3.1. Dopuszczalno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pytania prejudycjalnego.</w:t>
            </w: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NSA jest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dem krajowym, kt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rego orzeczenia zgodnie z prawem polskim nie podlegaj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zaskar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eniu, w rozumieniu art. 267 zdanie trzecie Traktatu o funkcjon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owaniu Unii Europejskiej (Dz. Urz. z 2012 r. Nr C 326, s. 1-390, dalej powo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ywany 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wnie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jako "TFUE"). Skierowanie pytania prawnego uzasadnione jest 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tpliwo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ciami dotycz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cymi prawid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owej wyk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adni przepis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prawa unijnego, kt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rych rozstrzygni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cie jest nie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zb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dne dla prawid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owego rozstrzygni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cia sporu zawis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ego przed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dem krajowym.</w:t>
            </w: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3.2. Uzasadnienie pytania prejudycjalnego.</w:t>
            </w: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3.2.1. W polskim porz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dku prawnym zasad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jest,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od decyzji organu pierwszej instancji przys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uguje: 1) odwo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anie do organu drugiej 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nstancji zgodnie z art. 127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§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1 Kodeksu post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powania administracyjnego (Dz. U. z 2016 r., poz. 23) albo 2) zgodnie z art. 127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§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3 Kodeksu post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powania administracyjnego, wniosek o ponowne rozpatrzenie sprawy, do kt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rego stosuje si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odpowiednio przepisy dot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 odwo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ń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od decyzji. Od decyzji wydanej w wyniku rozpoznania odwo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ania albo wniosku o ponowne rozpatrzenie sprawy przys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uguje skarga do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du administracyjnego zgodnie z art. 3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§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2 pkt 1 prawa o post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powaniu przed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dami administracyjnymi.</w:t>
            </w: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3.2.2. Pos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powanie przed konsulem toczy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 si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zgodnie z przepisami zarz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dzenia Ministra Spraw Zagranicznych z 4 listopada 1985 r. w sprawie szczeg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owego trybu post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powania przed konsulem (M.P. Nr 35, poz. 233). Zarz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dzenie to zosta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 uchylone przepisami ustawy z 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nia 25 czerwca 2015 r. Prawo konsularne (Dz. U. z 2015 r. poz. 1274), kt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ra tak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e nie przewiduje innego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rodka odwo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awczego od decyzji konsula o odmowie wydania wizy ni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wniosek o ponowne rozpatrzenie sprawy przewidziany w art. 76 ust. 1 pkt 1 ustawy o cud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zoziemcach.</w:t>
            </w: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3.2.3. W rozpatrywanej sprawie kontrola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dowa zosta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 wy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czona na podstawie art. 5 pkt 4 prawa o post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powaniu przed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dami administracyjnymi. Skarg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do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du administracyjnego mo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wnie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wy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cznie cudzoziemiec b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 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onkiem rodziny obywat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ela pa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ń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stwa 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onkowskiego UE, pa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ń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stwa 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onkowskiego EFTA - strony umowy o Europejskim Obszarze Gospodarczym lub Konfederacji Szwajcarskiej w rozumieniu art. 2 pkt 4 ustawy o wje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ź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dzie. Zgodnie z tym przepisem 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onkiem rodziny jest cudzoziemiec b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 lub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nieb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 obywatelem UE: a) ma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onka obywatela UE, b) bezpo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redniego zst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pnego obywatela UE lub jego ma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onka, w wieku do 21 lat lub pozostaj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cego na utrzymaniu obywatela UE lub jego ma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onka, c) bezpo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redniego wst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pnego obywatela UE lub jego ma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onka, po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zostaj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cego na utrzymaniu obywatela UE lub jego ma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onka. Na podstawie art. 2 pkt 3 ustawy o wje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ź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dzie - obywatelem UE jest cudzoziemiec, kt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ry jest: a) obywatelem pa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ń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stwa 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onkowskiego Unii Europejskiej, b) obywatelem pa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ń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stwa 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onkowskiego Europejskiego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Porozumienia o Wolnym Handlu (EFTA) - strony umowy o Europejskim Obszarze Gospodarczym, c) obywatelem Konfederacji Szwajcarskiej. Nale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 zatem przyj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w rozumieniu przepis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ustawy o wje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ź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dzie obywatelem UE jest cudzoziemiec, czyli osoba, kt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ra nie posi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ada polskiego obywatelstwa. 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 jest m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em obywatelki polskiej. Z tego powodu nie jest 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onkiem rodziny obywatela UE w rozumieniu art. 2 pkt 4 ustawy o wje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ź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dzie. W konsekwencji 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 nie mo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skargi do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du administracyjnego na odmow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wydan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ia wizy przez konsula.</w:t>
            </w: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3.2.4. NSA pragnie zaznaczy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w polskim porz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dku prawnym mo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liwo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zaskar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enia do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du decyzji w sprawach wiz jest 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wnie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uzale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niona od tego, kt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ry organ wyda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decyzj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odmown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. Decyzje krajowych organ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w: o odmowie wydania wizy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wydawanej przez Komendanta plac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wki Stra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 Granicznej (art. 66 ust. 2 ustawy o cudzoziemcach) albo Ministra Spraw Zagranicznych (art. 66 ust. 4 pkt 1, ust. 5 ustawy o cudzoziemcach) oraz o odmowie przed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u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enia wizy wydawanej przez wojewod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(art. 84 ust. 1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ustawy o cudzoziemcach) podlegaj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zaskar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eniu do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du. W odniesieniu do decyzji o odmowie wydania wizy (w tym wizy Schengen) wydanej przez konsula cudzoziemcowi przys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uguje wy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cznie administracyjny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rodek odwo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awczy, tj. wniosek o ponowne rozpatrzenie spr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awy przez ten organ (art. 76 ust. 1 pkt 1 ustawy o cudzoziemcach). Po ponownym rozpatrzeniu sprawy konsul wydaje decyzj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, kt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ra jest ostateczna i nie podlega zaskar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eniu do innego organu administracji lub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du.</w:t>
            </w: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3.2.5. Kodeks wizowy w art. 32 ust. 3 przewi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duje prawo do odwo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ania si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od decyzji odmownej. Post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powanie odwo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awcze jest prowadzone przeciwko pa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ń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stwu 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onkowskiemu, kt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re podj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 ostateczn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decyzj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w sprawie wniosku, zgodnie z prawem krajowym tego pa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ń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stwa 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onkowskiego. Przepis ten nie precyzuje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charakteru post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powania odwo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awczego,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lastRenderedPageBreak/>
              <w:t>zw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aszcza, czy powinno mie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ono charakter post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powania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dowego.</w:t>
            </w: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3.3. Uzasadnienie 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tpliwo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du pytaj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cego</w:t>
            </w: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3.3.1. 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tpliwo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du pytaj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cego wzbudzi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 interpretacja art. 32 ust. 3 kodeksu wizowego w zwi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zku z 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t. 47 akapit pierwszy Karty praw podstawowych w zakresie tego, czy okre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la on prawo do skutecznego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rodka prawnego przed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dem w przypadku odmowy wydania wizy przez konsula. Okre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lenie przes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anek uzasadniaj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cych wydanie wizy w przepisach prawa unijnego (w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szczeg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lno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art. 21, art. 32 ust. 1 kodeksu wizowego) pozwala uzna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problematyk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jako obj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prawem UE. Interpretowany przepis jest zawarty w rozporz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dzeniu, a zatem akcie prawa UE, kt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ry, co do zasady, nie wymaga implementacji, obowi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zuje i jest stos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owany bezpo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rednio. Tym bardziej konieczne jest wyja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nienie 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tpliwo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co do jego wyk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adni. W tym kontek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cie wy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ania si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zagadnienie, czy odmowa dochodzenia praw przez cudzoziemca na drodze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dowej, w zwi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zku z tre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art. 5 pkt 4 prawa o post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powaniu pr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zed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dami administracyjnymi, nie stoi w sprzeczno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z art. 47 akapit pierwszy Karty praw podstawowych gwarantuj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cym prawo do skutecznego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rodka prawnego przed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dem.</w:t>
            </w: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3.3.2. Kwestia ta powi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zana jest z zasad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autonomii proceduralnej (instytucjonalnej) pa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ń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stw 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onkowskich w zakresie, w jakim dotyczy obowi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zku pa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ń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stw 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onkowskich zapewnienia ochrony praw jednostki wywodzonych z prawa unijnego, do skutecznego dost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pu do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du, a zatem w kontek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cie prawa UE, zasady skutecznej ochrony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dowej. Autonomia proce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duralna pa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ń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stw 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onkowskich jest rozumiana jako kompetencja pa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ń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stwa 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onkowskiego do uregulowania 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i procedur (s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dowych)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u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cych rozpoznaniu roszcze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ń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opartych na prawie unijnym (por. wyroki TS: z 16 grudnia 1976 r.: w sprawie Rewe, 33/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76, ECLI:EU:C:1976:188; w sprawie Comet, 45/76, ECLI:EU:C:1976:191). Zasada ta doznaje ogranicze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ń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wynikaj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cych z prawa UE, w tym z art. 47 akapit pierwszy Karty praw podstawowych. Ustalaj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 standard ochrony nie mo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na pomin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stanowiska Trybuna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u wskazuj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go na zasad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skutecznej ochrony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dowej jako zasady og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lnej prawa Unii wynikaj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cej ze wsp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lnych tradycji konstytucyjnych pa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ń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stw 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onkowskich i chronionej na mocy art. 6 (prawo do rzetelnego procesu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dowego) i art. 13 (prawo do skutecznego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rodka odwo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awc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zego) Konwencji praw 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owieka i podstawowych wolno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(por. wyrok TS z 13 marca 2007 r. w sprawie Unibet, C-432/05, ECLI:EU:C:2007:163, pkt 37). Poj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cie "skuteczny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rodek prawny" nale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 interpretowa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z uwzgl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dnieniem znaczenia, jakie nadaje poj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ciu "efekt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ywny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rodek odwo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awczy" orzecznictwo Europejskiego Trybuna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u Praw 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owieka dotycz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 art. 13 Konwencji o ochronie praw 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owieka i podstawowych wolno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ci, na kt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rym wzorowany jest art. 47 akapit pierwszy Karty praw podstawowych. Konwencja o ochronie praw c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owieka i podstawowych wolno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nie jest 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prawa Unii (por. wyrok TS z 26 lutego 2013 r. w sprawie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Å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keberg Fransson, C-617/10, ECLI:EU:C:2013:105, pkt 44). Zgodnie jednak z art. 6 ust. 3 TUE prawa podstawowe chronione na mocy Konwencji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awa Unii jako jego zasady og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lne, a art. 52 ust. 3 Karty praw podstawowych nakazuje prawom chronionym na mocy Karty odpowiadaj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cym prawom chronionym na mocy Konwencji przypisywa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takie samo znaczenie i takie same skutki, jakie maj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prawa uj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te w Konwencji,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co jednocze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nie nie stanowi przeszkody, aby prawo Unii przyznawa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 szersz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ochron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. Decyzja o odmowie wydania wizy mo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narusza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prawo do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ycia rodzinnego chronione na podstawie art. 8 Konwencji i art. 7 Karty praw podstawowych. W rozpoznawanej przez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d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krajowy sprawie 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 odmow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wydania wizy wi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e z naruszeniem prawa do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ycia rodzinnego, gdy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w Polsce ma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on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i dziecko. Wy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czenie kontroli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dowej w odniesieniu do decyzji odmownej, kt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ra mo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narusza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prawa gwarantowane przez Konwencj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, jak np. praw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o do poszanowania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ycia rodzinnego, mo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prowadzi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do naruszenia art. 13 Konwencji w odniesieniu do zgody na wjazd.</w:t>
            </w: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3.3.3.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 pytaj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 ma 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wnie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tpliwo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ci, co do dopuszczalno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stosowania krajowego przepisu przewiduj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cego wy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czenie kontroli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dowej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ostatecznych decyzji o odmowie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lastRenderedPageBreak/>
              <w:t xml:space="preserve">wydania wizy w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wietle unijnych zasad 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wnowa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i skuteczno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ci. W orzecznictwie Trybuna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u Sprawiedliwo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zasady te wielokrotnie by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 powo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ywane jako ograniczenia autonomii proceduralnej pa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ń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stw 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onkowskich (zob. np. wyr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ok TS z 17 marca 2016 r., Abdelhafid Bensada Banallal, C-161/15, ECLI:EU:C:2016:175, pkt 24-33 i przytoczone tam orzecznictwo).</w:t>
            </w: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Pierwsza z tych zasad wymaga, by roszczenia jednostek oparte na naruszeniu prawa unijnego nie by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 oparte na bardziej restrykcy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jnych przes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ankach ni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podobne roszczenia oparte na naruszeniu prawa krajowego. Z kolei zasada skuteczno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wymaga, by krajowe rozwi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zania proceduralne nie czyni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 praktycznie niemo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liwym lub nadmiernie utrudnionym dochodzenia praw unijnych przed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dami kr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ajowymi.</w:t>
            </w: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polskim systemie prawnym prawo do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dowej kontroli legalno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decyzji wizowych uzale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nione jest od rodzaju organu krajowego 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ciwego do wydania decyzji administracyjnej oraz podmiotu ubiegaj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cego si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o wjazd lub pobyt. Przyj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cie szerokiej int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erpretacji poj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cia "odpowiedniego uprawnienia wywodzonego z prawa krajowego" wskazuje na odmienne traktowanie przez ustawodawc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w zakresie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dowej kontroli wy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cznie decyzji wizowych. Wy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czenie kontroli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dowej na podstawie art. 5 pkt 4 prawa o post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powan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iu przed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dami administracyjnymi decyzji o odmowie wydania wizy mo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budzi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zatem 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tpliwo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co do zgodno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z zasad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wnowa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ci. Podobne 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tpliwo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du krajowego dotycz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spe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nienia przez prawo krajowe wymogu skuteczno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ci. Fakt wy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czenia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dowej ko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ntroli decyzji odmawiaj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cej wydania cudzoziemcowi wizy przez konsula budzi 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tpliwo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pod wzgl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dem spe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nienia wymogu zapewnienia skutecznego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rodka zaskar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enia decyzji odmawiaj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cej przyznania cudzoziemcowi uprawnienia wywodzonego z prawa unijnego. Rozpozn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anie bowiem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rodka zaskar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enia (wniosku o ponowne rozpatrzenie sprawy) od decyzji wizowych nast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puje przez ten sam organ w post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powaniu administracyjnym, kt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re nie ma charakteru kontradyktoryjnego.</w:t>
            </w: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3.3.4. Nale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 wskaza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te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Komisja Europejska, na pods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tawie art. 258 TFUE, w dniu 16 pa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ź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dziernika 2014 r. wyda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 uzasadnion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opini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dotycz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ca Polski, Czech,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owacji i Estonii w sprawie zapewnienia skutecznego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rodka odwo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awczego w razie odmowy wydania, uniewa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nienia b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ź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cofni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cia wizy. W opinii wyra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ono sta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nowisko,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obywatel pa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ń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stwa trzeciego ma na podstawie kodeksu wizowego prawo do bezstronnego rozpatrzenia wniosku wizowego, a prawo to powinno by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ć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zabezpieczone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dow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procedur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odwo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awcz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(http://europa.eu/rapid/press-release_MEMO-14-589_pl.htm). Uzasadn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ion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opini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na tej samej podstawie wyda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 Komisja Europejska wobec Finlandii w dniu 26 listopada 2014 r. (http://europa.eu/rapid/press-release_MEMO-14-2130_pl.htm). W dniu 26 lutego 2015 r. Komisja Europejska wyda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 dodatkow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uzasadnion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opini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dotycz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olski.</w:t>
            </w: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4.Stanowisko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du krajowego.</w:t>
            </w: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4.1. W ocenie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du krajowego, samo brzmienie art. 32 ust. 3 kodeksu wizowego nie pozwala na przes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dzenie, czy intencj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ustawodawcy unijnego pos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uguj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cego si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poj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ciem "odwo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ania" by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 zagwarantowanie prawa do jakiegoko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lwiek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rodka odwo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awczego przewidzianego w prawie krajowym, czy te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chodzi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 o wyra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ź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ne przyznanie prawa do odwo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ania do 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ciwego organu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dowego.</w:t>
            </w: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4.2.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 krajowy ma istotne 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tpliwo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ci, czy wyk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adnia art. 32 ust. 3 kodeksu wizowego, a wi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 rozporz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dzen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ia unijnego, kt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re podlega jednolitemu stosowaniu we wszystkich pa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ń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stwach cz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onkowskich, uprawnia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 krajowy do samodzielnego przes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dzenia charakteru "odwo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ania", o kt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rym mowa w tym przepisie.</w:t>
            </w: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4.3. Uznanie przez Trybuna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Sprawiedliwo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ci,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"odwo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anie",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o kt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rym mowa w art. 32 ust. 3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lastRenderedPageBreak/>
              <w:t>kodeksu wizowego, przys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uguje do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du, oznacza,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wy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czenie w polskim porz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dku prawnym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dowej kontroli stoi w sprzeczno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z wymogami przewidzianymi w art. 47 Karty praw podstawowych, a tak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 wynikaj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cymi z unijnych zasad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wnowa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i skuteczno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ci.</w:t>
            </w: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5. Podsumowanie.</w:t>
            </w: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Przedstawione 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tpliwo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zwi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zane z wyk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adni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art. 32 ust. 3 kodeksu wizowego uzasadniaj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zwr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cenie si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do TS z pytaniem prejudycjalnym na podstawie art. 267 zdanie trzecie TFUE. Przes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dzenie prawid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owej 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yk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adni art. 32 ust. 3 kodeksu wizowego zdecyduje o mo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ż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liwo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oceny zarzutu naruszenia art. 5 pkt 4 prawa o post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powaniu przed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dami administracyjnymi. Tym samym, wydanie orzeczenia prejudycjalnego jest niezb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dne dla rozstrzygni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cia sprawy zawis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ej przed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dem krajowym.</w:t>
            </w: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6. Zawieszenie post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powania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dowoadministracyjnego.</w:t>
            </w: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  <w:p w:rsidR="00000000" w:rsidRDefault="00972987">
            <w:pPr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W zwi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zku z wyst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pieniem z pytaniem prejudycjalnym Naczelny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 Administracyjny zawiesi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post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powanie na podstawie art. 124 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§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 1 pkt 5 ustawy z dnia 30 sierpnia 2002 r. Prawo o post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pow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aniu przed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dami administracyjnymi (Dz. U. z 2016 r. poz. 718), kt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ó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ry nakazuje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dowi zawieszenie post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powania z urz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du w razie przedstawienia przez s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ą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d w tym post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ę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powaniu pytania prawnego Trybuna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ł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owi Sprawiedliwo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ś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ci Unii Europejskiej.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6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972987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47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000000" w:rsidRDefault="0097298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000000" w:rsidRDefault="00972987"/>
    <w:sectPr w:rsidR="00000000">
      <w:headerReference w:type="default" r:id="rId8"/>
      <w:footerReference w:type="default" r:id="rId9"/>
      <w:pgSz w:w="11907" w:h="16840"/>
      <w:pgMar w:top="1720" w:right="112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72987">
      <w:r>
        <w:separator/>
      </w:r>
    </w:p>
  </w:endnote>
  <w:endnote w:type="continuationSeparator" w:id="0">
    <w:p w:rsidR="00000000" w:rsidRDefault="00972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know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72987">
    <w:pPr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t>2016-08-30 15:45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72987">
      <w:r>
        <w:separator/>
      </w:r>
    </w:p>
  </w:footnote>
  <w:footnote w:type="continuationSeparator" w:id="0">
    <w:p w:rsidR="00000000" w:rsidRDefault="00972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47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31"/>
      <w:gridCol w:w="1716"/>
    </w:tblGrid>
    <w:tr w:rsidR="00000000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763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FFFFFF"/>
        </w:tcPr>
        <w:p w:rsidR="00000000" w:rsidRDefault="00972987">
          <w:pPr>
            <w:rPr>
              <w:rFonts w:ascii="Times New Roman" w:hAnsi="Times New Roman" w:cs="Times New Roman"/>
              <w:color w:val="auto"/>
            </w:rPr>
          </w:pPr>
          <w:r>
            <w:rPr>
              <w:rFonts w:ascii="Times New Roman" w:hAnsi="Times New Roman" w:cs="Times New Roman"/>
              <w:color w:val="auto"/>
            </w:rPr>
            <w:t>Centralna Baza Orzecze</w:t>
          </w:r>
          <w:r>
            <w:rPr>
              <w:rFonts w:ascii="Times New Roman" w:hAnsi="Times New Roman" w:cs="Times New Roman"/>
              <w:color w:val="auto"/>
            </w:rPr>
            <w:t>ń</w:t>
          </w:r>
          <w:r>
            <w:rPr>
              <w:rFonts w:ascii="Times New Roman" w:hAnsi="Times New Roman" w:cs="Times New Roman"/>
              <w:color w:val="auto"/>
            </w:rPr>
            <w:t xml:space="preserve"> S</w:t>
          </w:r>
          <w:r>
            <w:rPr>
              <w:rFonts w:ascii="Times New Roman" w:hAnsi="Times New Roman" w:cs="Times New Roman"/>
              <w:color w:val="auto"/>
            </w:rPr>
            <w:t>ą</w:t>
          </w:r>
          <w:r>
            <w:rPr>
              <w:rFonts w:ascii="Times New Roman" w:hAnsi="Times New Roman" w:cs="Times New Roman"/>
              <w:color w:val="auto"/>
            </w:rPr>
            <w:t>d</w:t>
          </w:r>
          <w:r>
            <w:rPr>
              <w:rFonts w:ascii="Times New Roman" w:hAnsi="Times New Roman" w:cs="Times New Roman"/>
              <w:color w:val="auto"/>
            </w:rPr>
            <w:t>ó</w:t>
          </w:r>
          <w:r>
            <w:rPr>
              <w:rFonts w:ascii="Times New Roman" w:hAnsi="Times New Roman" w:cs="Times New Roman"/>
              <w:color w:val="auto"/>
            </w:rPr>
            <w:t>w Administracyjnych</w:t>
          </w:r>
        </w:p>
      </w:tc>
      <w:tc>
        <w:tcPr>
          <w:tcW w:w="1716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shd w:val="clear" w:color="auto" w:fill="FFFFFF"/>
        </w:tcPr>
        <w:p w:rsidR="00000000" w:rsidRDefault="00972987">
          <w:pPr>
            <w:jc w:val="right"/>
            <w:rPr>
              <w:rFonts w:ascii="unknown" w:hAnsi="unknown" w:cs="unknown"/>
              <w:color w:val="auto"/>
            </w:rPr>
          </w:pPr>
          <w:r>
            <w:rPr>
              <w:rFonts w:ascii="Times New Roman" w:hAnsi="Times New Roman" w:cs="Times New Roman"/>
              <w:color w:val="auto"/>
            </w:rPr>
            <w:t xml:space="preserve">Str </w:t>
          </w:r>
          <w:r>
            <w:rPr>
              <w:rFonts w:ascii="unknown" w:hAnsi="unknown" w:cs="unknown"/>
              <w:color w:val="auto"/>
            </w:rPr>
            <w:fldChar w:fldCharType="begin"/>
          </w:r>
          <w:r>
            <w:rPr>
              <w:rFonts w:ascii="unknown" w:hAnsi="unknown" w:cs="unknown"/>
              <w:color w:val="auto"/>
            </w:rPr>
            <w:instrText>PAGE</w:instrText>
          </w:r>
          <w:r>
            <w:rPr>
              <w:rFonts w:ascii="unknown" w:hAnsi="unknown" w:cs="unknown"/>
              <w:color w:val="auto"/>
            </w:rPr>
            <w:fldChar w:fldCharType="separate"/>
          </w:r>
          <w:r>
            <w:rPr>
              <w:rFonts w:ascii="unknown" w:hAnsi="unknown" w:cs="unknown"/>
              <w:noProof/>
              <w:color w:val="auto"/>
            </w:rPr>
            <w:t>1</w:t>
          </w:r>
          <w:r>
            <w:rPr>
              <w:rFonts w:ascii="unknown" w:hAnsi="unknown" w:cs="unknown"/>
              <w:color w:val="auto"/>
            </w:rPr>
            <w:fldChar w:fldCharType="end"/>
          </w:r>
          <w:r>
            <w:rPr>
              <w:rFonts w:ascii="Times New Roman" w:hAnsi="Times New Roman" w:cs="Times New Roman"/>
              <w:color w:val="auto"/>
            </w:rPr>
            <w:t xml:space="preserve"> / </w:t>
          </w:r>
          <w:r>
            <w:rPr>
              <w:rFonts w:ascii="unknown" w:hAnsi="unknown" w:cs="unknown"/>
              <w:color w:val="auto"/>
            </w:rPr>
            <w:fldChar w:fldCharType="begin"/>
          </w:r>
          <w:r>
            <w:rPr>
              <w:rFonts w:ascii="unknown" w:hAnsi="unknown" w:cs="unknown"/>
              <w:color w:val="auto"/>
            </w:rPr>
            <w:instrText>NUMPAGES \* Arabic</w:instrText>
          </w:r>
          <w:r>
            <w:rPr>
              <w:rFonts w:ascii="unknown" w:hAnsi="unknown" w:cs="unknown"/>
              <w:color w:val="auto"/>
            </w:rPr>
            <w:fldChar w:fldCharType="separate"/>
          </w:r>
          <w:r>
            <w:rPr>
              <w:rFonts w:ascii="unknown" w:hAnsi="unknown" w:cs="unknown"/>
              <w:noProof/>
              <w:color w:val="auto"/>
            </w:rPr>
            <w:t>8</w:t>
          </w:r>
          <w:r>
            <w:rPr>
              <w:rFonts w:ascii="unknown" w:hAnsi="unknown" w:cs="unknown"/>
              <w:color w:val="auto"/>
            </w:rPr>
            <w:fldChar w:fldCharType="end"/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987"/>
    <w:rsid w:val="0097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3932</Words>
  <Characters>22418</Characters>
  <Application>Microsoft Office Word</Application>
  <DocSecurity>4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Taylor</dc:creator>
  <cp:lastModifiedBy>Amanda Taylor</cp:lastModifiedBy>
  <cp:revision>2</cp:revision>
  <dcterms:created xsi:type="dcterms:W3CDTF">2016-08-30T13:56:00Z</dcterms:created>
  <dcterms:modified xsi:type="dcterms:W3CDTF">2016-08-30T13:56:00Z</dcterms:modified>
</cp:coreProperties>
</file>