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6427" w:rsidRPr="000B3205" w:rsidRDefault="00945003" w:rsidP="0068104D">
      <w:pPr>
        <w:suppressAutoHyphens/>
        <w:spacing w:before="0" w:beforeAutospacing="0" w:after="0" w:afterAutospacing="0"/>
        <w:jc w:val="center"/>
        <w:rPr>
          <w:szCs w:val="20"/>
          <w:lang w:val="fr-FR" w:eastAsia="fr-FR"/>
        </w:rPr>
      </w:pPr>
      <w:bookmarkStart w:id="0" w:name="_GoBack"/>
      <w:bookmarkEnd w:id="0"/>
      <w:r>
        <w:rPr>
          <w:szCs w:val="20"/>
          <w:lang w:val="fr-FR" w:eastAsia="fr-FR"/>
        </w:rPr>
        <w:t>DEUXIÈME SECTION</w:t>
      </w:r>
    </w:p>
    <w:p w:rsidR="00A24CAA" w:rsidRDefault="00A24CAA" w:rsidP="0068104D">
      <w:pPr>
        <w:suppressAutoHyphens/>
        <w:spacing w:before="0" w:beforeAutospacing="0" w:after="0" w:afterAutospacing="0"/>
        <w:jc w:val="center"/>
        <w:rPr>
          <w:b/>
          <w:szCs w:val="20"/>
          <w:lang w:val="fr-FR" w:eastAsia="fr-FR"/>
        </w:rPr>
      </w:pPr>
      <w:bookmarkStart w:id="1" w:name="To"/>
    </w:p>
    <w:p w:rsidR="00A24CAA" w:rsidRDefault="00A24CAA" w:rsidP="0068104D">
      <w:pPr>
        <w:suppressAutoHyphens/>
        <w:spacing w:before="0" w:beforeAutospacing="0" w:after="0" w:afterAutospacing="0"/>
        <w:jc w:val="center"/>
        <w:rPr>
          <w:b/>
          <w:szCs w:val="20"/>
          <w:lang w:val="fr-FR" w:eastAsia="fr-FR"/>
        </w:rPr>
      </w:pPr>
    </w:p>
    <w:p w:rsidR="00A24CAA" w:rsidRDefault="00A24CAA" w:rsidP="0068104D">
      <w:pPr>
        <w:suppressAutoHyphens/>
        <w:spacing w:before="0" w:beforeAutospacing="0" w:after="0" w:afterAutospacing="0"/>
        <w:jc w:val="center"/>
        <w:rPr>
          <w:b/>
          <w:szCs w:val="20"/>
          <w:lang w:val="fr-FR" w:eastAsia="fr-FR"/>
        </w:rPr>
      </w:pPr>
    </w:p>
    <w:p w:rsidR="00A24CAA" w:rsidRDefault="00A24CAA" w:rsidP="0068104D">
      <w:pPr>
        <w:suppressAutoHyphens/>
        <w:spacing w:before="0" w:beforeAutospacing="0" w:after="0" w:afterAutospacing="0"/>
        <w:jc w:val="center"/>
        <w:rPr>
          <w:b/>
          <w:szCs w:val="20"/>
          <w:lang w:val="fr-FR" w:eastAsia="fr-FR"/>
        </w:rPr>
      </w:pPr>
    </w:p>
    <w:p w:rsidR="00A24CAA" w:rsidRDefault="00A24CAA" w:rsidP="0068104D">
      <w:pPr>
        <w:suppressAutoHyphens/>
        <w:spacing w:before="0" w:beforeAutospacing="0" w:after="0" w:afterAutospacing="0"/>
        <w:jc w:val="center"/>
        <w:rPr>
          <w:b/>
          <w:szCs w:val="20"/>
          <w:lang w:val="fr-FR" w:eastAsia="fr-FR"/>
        </w:rPr>
      </w:pPr>
    </w:p>
    <w:p w:rsidR="00EC6427" w:rsidRPr="000B3205" w:rsidRDefault="00EC6427" w:rsidP="0068104D">
      <w:pPr>
        <w:suppressAutoHyphens/>
        <w:spacing w:before="0" w:beforeAutospacing="0" w:after="0" w:afterAutospacing="0"/>
        <w:jc w:val="center"/>
        <w:rPr>
          <w:b/>
          <w:szCs w:val="20"/>
          <w:lang w:val="fr-FR" w:eastAsia="fr-FR"/>
        </w:rPr>
      </w:pPr>
      <w:r w:rsidRPr="000B3205">
        <w:rPr>
          <w:b/>
          <w:szCs w:val="20"/>
          <w:lang w:val="fr-FR" w:eastAsia="fr-FR"/>
        </w:rPr>
        <w:t xml:space="preserve">AFFAIRE </w:t>
      </w:r>
      <w:bookmarkEnd w:id="1"/>
      <w:r w:rsidR="00945003">
        <w:rPr>
          <w:b/>
          <w:szCs w:val="20"/>
          <w:lang w:val="fr-FR" w:eastAsia="fr-FR"/>
        </w:rPr>
        <w:t>YOH-EKALE MWANJE c. BELGIQUE</w:t>
      </w:r>
    </w:p>
    <w:p w:rsidR="00A24CAA" w:rsidRDefault="00A24CAA" w:rsidP="002A1454">
      <w:pPr>
        <w:suppressAutoHyphens/>
        <w:spacing w:before="0" w:beforeAutospacing="0" w:after="0" w:afterAutospacing="0"/>
        <w:jc w:val="center"/>
        <w:rPr>
          <w:szCs w:val="20"/>
          <w:u w:val="single"/>
          <w:lang w:val="fr-FR" w:eastAsia="fr-FR"/>
        </w:rPr>
      </w:pPr>
    </w:p>
    <w:p w:rsidR="00B97F79" w:rsidRPr="00BC2824" w:rsidRDefault="00B97F79" w:rsidP="00B97F79">
      <w:pPr>
        <w:suppressAutoHyphens/>
        <w:spacing w:before="0" w:beforeAutospacing="0" w:after="0" w:afterAutospacing="0"/>
        <w:jc w:val="center"/>
        <w:rPr>
          <w:i/>
          <w:szCs w:val="20"/>
          <w:lang w:val="fr-FR" w:eastAsia="fr-FR"/>
        </w:rPr>
      </w:pPr>
      <w:r w:rsidRPr="00BC2824">
        <w:rPr>
          <w:i/>
          <w:szCs w:val="20"/>
          <w:lang w:val="fr-FR" w:eastAsia="fr-FR"/>
        </w:rPr>
        <w:t>(Requête n</w:t>
      </w:r>
      <w:r w:rsidR="00C5669F" w:rsidRPr="00C5669F">
        <w:rPr>
          <w:i/>
          <w:szCs w:val="20"/>
          <w:vertAlign w:val="superscript"/>
          <w:lang w:val="fr-FR" w:eastAsia="fr-FR"/>
        </w:rPr>
        <w:t>o</w:t>
      </w:r>
      <w:r w:rsidRPr="00BC2824">
        <w:rPr>
          <w:i/>
          <w:szCs w:val="20"/>
          <w:lang w:val="fr-FR" w:eastAsia="fr-FR"/>
        </w:rPr>
        <w:t> 10486/10)</w:t>
      </w:r>
    </w:p>
    <w:p w:rsidR="00A24CAA" w:rsidRDefault="00A24CAA" w:rsidP="002A1454">
      <w:pPr>
        <w:suppressAutoHyphens/>
        <w:spacing w:before="0" w:beforeAutospacing="0" w:after="0" w:afterAutospacing="0"/>
        <w:jc w:val="center"/>
        <w:rPr>
          <w:szCs w:val="20"/>
          <w:u w:val="single"/>
          <w:lang w:val="fr-FR" w:eastAsia="fr-FR"/>
        </w:rPr>
      </w:pPr>
    </w:p>
    <w:p w:rsidR="00A24CAA" w:rsidRDefault="00A24CAA" w:rsidP="002A1454">
      <w:pPr>
        <w:suppressAutoHyphens/>
        <w:spacing w:before="0" w:beforeAutospacing="0" w:after="0" w:afterAutospacing="0"/>
        <w:jc w:val="center"/>
        <w:rPr>
          <w:szCs w:val="20"/>
          <w:u w:val="single"/>
          <w:lang w:val="fr-FR" w:eastAsia="fr-FR"/>
        </w:rPr>
      </w:pPr>
    </w:p>
    <w:p w:rsidR="00A24CAA" w:rsidRDefault="00A24CAA" w:rsidP="002A1454">
      <w:pPr>
        <w:suppressAutoHyphens/>
        <w:spacing w:before="0" w:beforeAutospacing="0" w:after="0" w:afterAutospacing="0"/>
        <w:jc w:val="center"/>
        <w:rPr>
          <w:szCs w:val="20"/>
          <w:u w:val="single"/>
          <w:lang w:val="fr-FR" w:eastAsia="fr-FR"/>
        </w:rPr>
      </w:pPr>
    </w:p>
    <w:p w:rsidR="00A24CAA" w:rsidRDefault="00A24CAA" w:rsidP="002A1454">
      <w:pPr>
        <w:suppressAutoHyphens/>
        <w:spacing w:before="0" w:beforeAutospacing="0" w:after="0" w:afterAutospacing="0"/>
        <w:jc w:val="center"/>
        <w:rPr>
          <w:szCs w:val="20"/>
          <w:u w:val="single"/>
          <w:lang w:val="fr-FR" w:eastAsia="fr-FR"/>
        </w:rPr>
      </w:pPr>
    </w:p>
    <w:p w:rsidR="00A24CAA" w:rsidRDefault="00A24CAA" w:rsidP="002A1454">
      <w:pPr>
        <w:suppressAutoHyphens/>
        <w:spacing w:before="0" w:beforeAutospacing="0" w:after="0" w:afterAutospacing="0"/>
        <w:jc w:val="center"/>
        <w:rPr>
          <w:szCs w:val="20"/>
          <w:u w:val="single"/>
          <w:lang w:val="fr-FR" w:eastAsia="fr-FR"/>
        </w:rPr>
      </w:pPr>
    </w:p>
    <w:p w:rsidR="00A24CAA" w:rsidRDefault="00A24CAA" w:rsidP="002A1454">
      <w:pPr>
        <w:suppressAutoHyphens/>
        <w:spacing w:before="0" w:beforeAutospacing="0" w:after="0" w:afterAutospacing="0"/>
        <w:jc w:val="center"/>
        <w:rPr>
          <w:szCs w:val="20"/>
          <w:u w:val="single"/>
          <w:lang w:val="fr-FR" w:eastAsia="fr-FR"/>
        </w:rPr>
      </w:pPr>
    </w:p>
    <w:p w:rsidR="00A24CAA" w:rsidRDefault="00A24CAA" w:rsidP="002A1454">
      <w:pPr>
        <w:suppressAutoHyphens/>
        <w:spacing w:before="0" w:beforeAutospacing="0" w:after="0" w:afterAutospacing="0"/>
        <w:jc w:val="center"/>
        <w:rPr>
          <w:szCs w:val="20"/>
          <w:u w:val="single"/>
          <w:lang w:val="fr-FR" w:eastAsia="fr-FR"/>
        </w:rPr>
      </w:pPr>
    </w:p>
    <w:p w:rsidR="00A24CAA" w:rsidRDefault="00A24CAA" w:rsidP="002A1454">
      <w:pPr>
        <w:suppressAutoHyphens/>
        <w:spacing w:before="0" w:beforeAutospacing="0" w:after="0" w:afterAutospacing="0"/>
        <w:jc w:val="center"/>
        <w:rPr>
          <w:szCs w:val="20"/>
          <w:u w:val="single"/>
          <w:lang w:val="fr-FR" w:eastAsia="fr-FR"/>
        </w:rPr>
      </w:pPr>
    </w:p>
    <w:p w:rsidR="00A24CAA" w:rsidRPr="00A24CAA" w:rsidRDefault="00A24CAA" w:rsidP="00A24CAA">
      <w:pPr>
        <w:suppressAutoHyphens/>
        <w:spacing w:before="0" w:beforeAutospacing="0" w:after="0" w:afterAutospacing="0"/>
        <w:jc w:val="center"/>
        <w:rPr>
          <w:szCs w:val="20"/>
          <w:lang w:val="fr-FR" w:eastAsia="fr-FR"/>
        </w:rPr>
      </w:pPr>
      <w:r>
        <w:rPr>
          <w:szCs w:val="20"/>
          <w:lang w:val="fr-FR" w:eastAsia="fr-FR"/>
        </w:rPr>
        <w:t>ARRÊT</w:t>
      </w:r>
    </w:p>
    <w:p w:rsidR="00A24CAA" w:rsidRDefault="00A24CAA" w:rsidP="002A1454">
      <w:pPr>
        <w:suppressAutoHyphens/>
        <w:spacing w:before="0" w:beforeAutospacing="0" w:after="0" w:afterAutospacing="0"/>
        <w:jc w:val="center"/>
        <w:rPr>
          <w:szCs w:val="20"/>
          <w:u w:val="single"/>
          <w:lang w:val="fr-FR" w:eastAsia="fr-FR"/>
        </w:rPr>
      </w:pPr>
    </w:p>
    <w:p w:rsidR="00A24CAA" w:rsidRDefault="00A24CAA" w:rsidP="00A24CAA">
      <w:pPr>
        <w:suppressAutoHyphens/>
        <w:spacing w:before="0" w:beforeAutospacing="0" w:after="0" w:afterAutospacing="0"/>
        <w:jc w:val="center"/>
        <w:rPr>
          <w:szCs w:val="20"/>
          <w:u w:val="single"/>
          <w:lang w:val="fr-FR" w:eastAsia="fr-FR"/>
        </w:rPr>
      </w:pPr>
    </w:p>
    <w:p w:rsidR="00A24CAA" w:rsidRDefault="00A24CAA" w:rsidP="00A24CAA">
      <w:pPr>
        <w:suppressAutoHyphens/>
        <w:spacing w:before="0" w:beforeAutospacing="0" w:after="0" w:afterAutospacing="0"/>
        <w:jc w:val="center"/>
        <w:rPr>
          <w:szCs w:val="20"/>
          <w:u w:val="single"/>
          <w:lang w:val="fr-FR" w:eastAsia="fr-FR"/>
        </w:rPr>
      </w:pPr>
    </w:p>
    <w:p w:rsidR="00A24CAA" w:rsidRDefault="00A24CAA" w:rsidP="00A24CAA">
      <w:pPr>
        <w:suppressAutoHyphens/>
        <w:spacing w:before="0" w:beforeAutospacing="0" w:after="0" w:afterAutospacing="0"/>
        <w:jc w:val="center"/>
        <w:rPr>
          <w:szCs w:val="20"/>
          <w:u w:val="single"/>
          <w:lang w:val="fr-FR" w:eastAsia="fr-FR"/>
        </w:rPr>
      </w:pPr>
    </w:p>
    <w:p w:rsidR="00A24CAA" w:rsidRPr="00B97F79" w:rsidRDefault="00A24CAA" w:rsidP="00A24CAA">
      <w:pPr>
        <w:suppressAutoHyphens/>
        <w:spacing w:before="0" w:beforeAutospacing="0" w:after="0" w:afterAutospacing="0"/>
        <w:jc w:val="center"/>
        <w:rPr>
          <w:szCs w:val="20"/>
          <w:lang w:val="fr-FR" w:eastAsia="fr-FR"/>
        </w:rPr>
      </w:pPr>
      <w:r w:rsidRPr="00B97F79">
        <w:rPr>
          <w:szCs w:val="20"/>
          <w:lang w:val="fr-FR" w:eastAsia="fr-FR"/>
        </w:rPr>
        <w:t>STRASBOURG</w:t>
      </w:r>
    </w:p>
    <w:p w:rsidR="00A24CAA" w:rsidRDefault="00A24CAA" w:rsidP="00A24CAA">
      <w:pPr>
        <w:suppressAutoHyphens/>
        <w:spacing w:before="0" w:beforeAutospacing="0" w:after="0" w:afterAutospacing="0"/>
        <w:jc w:val="center"/>
        <w:rPr>
          <w:szCs w:val="20"/>
          <w:u w:val="single"/>
          <w:lang w:val="fr-FR" w:eastAsia="fr-FR"/>
        </w:rPr>
      </w:pPr>
    </w:p>
    <w:p w:rsidR="00A24CAA" w:rsidRPr="00527436" w:rsidRDefault="00527436" w:rsidP="00A24CAA">
      <w:pPr>
        <w:suppressAutoHyphens/>
        <w:spacing w:before="0" w:beforeAutospacing="0" w:after="0" w:afterAutospacing="0"/>
        <w:jc w:val="center"/>
        <w:rPr>
          <w:szCs w:val="20"/>
          <w:lang w:val="fr-FR" w:eastAsia="fr-FR"/>
        </w:rPr>
      </w:pPr>
      <w:r w:rsidRPr="00527436">
        <w:rPr>
          <w:szCs w:val="20"/>
          <w:lang w:val="fr-FR" w:eastAsia="fr-FR"/>
        </w:rPr>
        <w:t>20 décembre 2011</w:t>
      </w:r>
    </w:p>
    <w:p w:rsidR="00A24CAA" w:rsidRPr="00527436" w:rsidRDefault="00A24CAA" w:rsidP="00A24CAA">
      <w:pPr>
        <w:suppressAutoHyphens/>
        <w:spacing w:before="0" w:beforeAutospacing="0" w:after="0" w:afterAutospacing="0"/>
        <w:jc w:val="center"/>
        <w:rPr>
          <w:szCs w:val="20"/>
          <w:lang w:val="fr-FR" w:eastAsia="fr-FR"/>
        </w:rPr>
      </w:pPr>
    </w:p>
    <w:p w:rsidR="002448D5" w:rsidRDefault="002448D5" w:rsidP="002448D5">
      <w:pPr>
        <w:suppressAutoHyphens/>
        <w:spacing w:before="0" w:beforeAutospacing="0" w:after="0" w:afterAutospacing="0"/>
        <w:jc w:val="center"/>
        <w:rPr>
          <w:b/>
          <w:bCs/>
          <w:color w:val="FF0000"/>
          <w:sz w:val="28"/>
          <w:szCs w:val="28"/>
          <w:u w:val="single"/>
          <w:lang w:val="fr-FR" w:eastAsia="fr-FR"/>
        </w:rPr>
      </w:pPr>
      <w:r>
        <w:rPr>
          <w:b/>
          <w:bCs/>
          <w:color w:val="FF0000"/>
          <w:sz w:val="28"/>
          <w:szCs w:val="28"/>
          <w:u w:val="single"/>
          <w:lang w:val="fr-FR" w:eastAsia="fr-FR"/>
        </w:rPr>
        <w:t>DÉFINITIF</w:t>
      </w:r>
    </w:p>
    <w:p w:rsidR="002448D5" w:rsidRPr="00825444" w:rsidRDefault="002448D5" w:rsidP="002448D5">
      <w:pPr>
        <w:suppressAutoHyphens/>
        <w:spacing w:before="0" w:beforeAutospacing="0" w:after="0" w:afterAutospacing="0"/>
        <w:jc w:val="center"/>
        <w:rPr>
          <w:b/>
          <w:color w:val="FF0000"/>
          <w:szCs w:val="20"/>
          <w:u w:val="single"/>
          <w:lang w:val="fr-FR" w:eastAsia="fr-FR"/>
        </w:rPr>
      </w:pPr>
    </w:p>
    <w:p w:rsidR="002448D5" w:rsidRPr="00AB2330" w:rsidRDefault="002448D5" w:rsidP="002448D5">
      <w:pPr>
        <w:suppressAutoHyphens/>
        <w:spacing w:before="0" w:beforeAutospacing="0" w:after="0" w:afterAutospacing="0"/>
        <w:jc w:val="center"/>
        <w:rPr>
          <w:i/>
          <w:color w:val="FF0000"/>
          <w:sz w:val="28"/>
          <w:szCs w:val="28"/>
          <w:lang w:val="fr-FR" w:eastAsia="fr-FR"/>
        </w:rPr>
      </w:pPr>
      <w:r>
        <w:rPr>
          <w:i/>
          <w:color w:val="FF0000"/>
          <w:sz w:val="28"/>
          <w:szCs w:val="28"/>
          <w:lang w:val="fr-FR" w:eastAsia="fr-FR"/>
        </w:rPr>
        <w:t>20/03</w:t>
      </w:r>
      <w:r w:rsidRPr="00AB2330">
        <w:rPr>
          <w:i/>
          <w:color w:val="FF0000"/>
          <w:sz w:val="28"/>
          <w:szCs w:val="28"/>
          <w:lang w:val="fr-FR" w:eastAsia="fr-FR"/>
        </w:rPr>
        <w:t>/201</w:t>
      </w:r>
      <w:r>
        <w:rPr>
          <w:i/>
          <w:color w:val="FF0000"/>
          <w:sz w:val="28"/>
          <w:szCs w:val="28"/>
          <w:lang w:val="fr-FR" w:eastAsia="fr-FR"/>
        </w:rPr>
        <w:t>2</w:t>
      </w:r>
    </w:p>
    <w:p w:rsidR="002448D5" w:rsidRPr="002448D5" w:rsidRDefault="002448D5" w:rsidP="002448D5">
      <w:pPr>
        <w:pStyle w:val="JuPara"/>
        <w:ind w:firstLine="0"/>
        <w:jc w:val="center"/>
        <w:rPr>
          <w:lang w:val="fr-FR"/>
        </w:rPr>
      </w:pPr>
    </w:p>
    <w:p w:rsidR="002A1454" w:rsidRPr="002448D5" w:rsidRDefault="002448D5" w:rsidP="002448D5">
      <w:pPr>
        <w:pStyle w:val="JuPara"/>
        <w:ind w:firstLine="0"/>
        <w:rPr>
          <w:lang w:val="fr-FR"/>
        </w:rPr>
      </w:pPr>
      <w:r w:rsidRPr="002448D5">
        <w:rPr>
          <w:rStyle w:val="normal--char"/>
          <w:i/>
          <w:iCs/>
          <w:sz w:val="22"/>
          <w:szCs w:val="22"/>
          <w:lang w:val="fr-FR"/>
        </w:rPr>
        <w:t>Cet arrêt est devenu définitif en vertu de l</w:t>
      </w:r>
      <w:r>
        <w:rPr>
          <w:rStyle w:val="normal--char"/>
          <w:i/>
          <w:iCs/>
          <w:sz w:val="22"/>
          <w:szCs w:val="22"/>
          <w:lang w:val="fr-FR"/>
        </w:rPr>
        <w:t>’</w:t>
      </w:r>
      <w:r w:rsidRPr="002448D5">
        <w:rPr>
          <w:rStyle w:val="normal--char"/>
          <w:i/>
          <w:iCs/>
          <w:sz w:val="22"/>
          <w:szCs w:val="22"/>
          <w:lang w:val="fr-FR"/>
        </w:rPr>
        <w:t>article 44 § 2 de la Convention. Il peut subir des retouches de forme</w:t>
      </w:r>
      <w:r w:rsidR="00A24CAA" w:rsidRPr="002448D5">
        <w:rPr>
          <w:lang w:val="fr-FR"/>
        </w:rPr>
        <w:t>.</w:t>
      </w:r>
    </w:p>
    <w:p w:rsidR="00A24CAA" w:rsidRDefault="00A24CAA" w:rsidP="00E4401E">
      <w:pPr>
        <w:suppressAutoHyphens/>
        <w:spacing w:before="0" w:beforeAutospacing="0" w:after="0" w:afterAutospacing="0"/>
        <w:rPr>
          <w:szCs w:val="20"/>
          <w:lang w:val="fr-FR" w:eastAsia="fr-FR"/>
        </w:rPr>
        <w:sectPr w:rsidR="00A24CAA" w:rsidSect="00A24CAA">
          <w:headerReference w:type="default" r:id="rId10"/>
          <w:headerReference w:type="first" r:id="rId11"/>
          <w:footerReference w:type="first" r:id="rId12"/>
          <w:footnotePr>
            <w:numRestart w:val="eachPage"/>
          </w:footnotePr>
          <w:pgSz w:w="11906" w:h="16838" w:code="9"/>
          <w:pgMar w:top="2274" w:right="2274" w:bottom="2274" w:left="2274" w:header="1701" w:footer="720" w:gutter="0"/>
          <w:pgNumType w:start="1"/>
          <w:cols w:space="720"/>
          <w:titlePg/>
          <w:docGrid w:linePitch="254"/>
        </w:sectPr>
      </w:pPr>
    </w:p>
    <w:p w:rsidR="00EC6427" w:rsidRPr="000B3205" w:rsidRDefault="00EC6427" w:rsidP="00E4401E">
      <w:pPr>
        <w:suppressAutoHyphens/>
        <w:spacing w:before="0" w:beforeAutospacing="0" w:after="0" w:afterAutospacing="0"/>
        <w:rPr>
          <w:szCs w:val="20"/>
          <w:lang w:val="fr-FR" w:eastAsia="fr-FR"/>
        </w:rPr>
      </w:pPr>
      <w:r w:rsidRPr="00B97F79">
        <w:rPr>
          <w:b/>
          <w:szCs w:val="20"/>
          <w:lang w:val="fr-FR" w:eastAsia="fr-FR"/>
        </w:rPr>
        <w:lastRenderedPageBreak/>
        <w:t>En l</w:t>
      </w:r>
      <w:r w:rsidR="002448D5">
        <w:rPr>
          <w:b/>
          <w:szCs w:val="20"/>
          <w:lang w:val="fr-FR" w:eastAsia="fr-FR"/>
        </w:rPr>
        <w:t>’</w:t>
      </w:r>
      <w:r w:rsidRPr="00B97F79">
        <w:rPr>
          <w:b/>
          <w:szCs w:val="20"/>
          <w:lang w:val="fr-FR" w:eastAsia="fr-FR"/>
        </w:rPr>
        <w:t xml:space="preserve">affaire </w:t>
      </w:r>
      <w:r w:rsidR="00945003" w:rsidRPr="00B97F79">
        <w:rPr>
          <w:b/>
          <w:szCs w:val="20"/>
          <w:lang w:val="fr-FR" w:eastAsia="fr-FR"/>
        </w:rPr>
        <w:t>Yoh-Ekale Mwanje c. Belgique</w:t>
      </w:r>
      <w:r w:rsidRPr="000B3205">
        <w:rPr>
          <w:szCs w:val="20"/>
          <w:lang w:val="fr-FR" w:eastAsia="fr-FR"/>
        </w:rPr>
        <w:t>,</w:t>
      </w:r>
    </w:p>
    <w:p w:rsidR="00362D1F" w:rsidRPr="00A24CAA" w:rsidRDefault="00EC6427" w:rsidP="0068104D">
      <w:pPr>
        <w:pStyle w:val="JuPara"/>
        <w:rPr>
          <w:lang w:val="fr-FR"/>
        </w:rPr>
      </w:pPr>
      <w:r w:rsidRPr="00A24CAA">
        <w:rPr>
          <w:lang w:val="fr-FR"/>
        </w:rPr>
        <w:t xml:space="preserve">La Cour européenne des </w:t>
      </w:r>
      <w:r w:rsidR="00445E54" w:rsidRPr="00A24CAA">
        <w:rPr>
          <w:lang w:val="fr-FR"/>
        </w:rPr>
        <w:t>d</w:t>
      </w:r>
      <w:r w:rsidRPr="00A24CAA">
        <w:rPr>
          <w:lang w:val="fr-FR"/>
        </w:rPr>
        <w:t>roits de l</w:t>
      </w:r>
      <w:r w:rsidR="002448D5">
        <w:rPr>
          <w:lang w:val="fr-FR"/>
        </w:rPr>
        <w:t>’</w:t>
      </w:r>
      <w:r w:rsidR="00445E54" w:rsidRPr="00A24CAA">
        <w:rPr>
          <w:lang w:val="fr-FR"/>
        </w:rPr>
        <w:t>h</w:t>
      </w:r>
      <w:r w:rsidRPr="00A24CAA">
        <w:rPr>
          <w:lang w:val="fr-FR"/>
        </w:rPr>
        <w:t>omme</w:t>
      </w:r>
      <w:r w:rsidR="00DE593D" w:rsidRPr="00A24CAA">
        <w:rPr>
          <w:lang w:val="fr-FR"/>
        </w:rPr>
        <w:t xml:space="preserve"> (</w:t>
      </w:r>
      <w:r w:rsidR="00945003" w:rsidRPr="00A24CAA">
        <w:rPr>
          <w:lang w:val="fr-FR"/>
        </w:rPr>
        <w:t>deuxième section</w:t>
      </w:r>
      <w:r w:rsidR="00DE593D" w:rsidRPr="00A24CAA">
        <w:rPr>
          <w:lang w:val="fr-FR"/>
        </w:rPr>
        <w:t>)</w:t>
      </w:r>
      <w:r w:rsidRPr="00A24CAA">
        <w:rPr>
          <w:lang w:val="fr-FR"/>
        </w:rPr>
        <w:t xml:space="preserve">, siégeant en </w:t>
      </w:r>
      <w:r w:rsidR="00945003" w:rsidRPr="00A24CAA">
        <w:rPr>
          <w:noProof/>
          <w:lang w:val="fr-FR"/>
        </w:rPr>
        <w:t>une chambre composée</w:t>
      </w:r>
      <w:r w:rsidR="004702BA" w:rsidRPr="00A24CAA">
        <w:rPr>
          <w:lang w:val="fr-FR"/>
        </w:rPr>
        <w:t xml:space="preserve"> </w:t>
      </w:r>
      <w:r w:rsidR="00362D1F" w:rsidRPr="00A24CAA">
        <w:rPr>
          <w:lang w:val="fr-FR"/>
        </w:rPr>
        <w:t>de :</w:t>
      </w:r>
    </w:p>
    <w:p w:rsidR="0009234F" w:rsidRPr="00527436" w:rsidRDefault="00527436" w:rsidP="0068104D">
      <w:pPr>
        <w:pStyle w:val="JuJudges"/>
        <w:rPr>
          <w:lang w:val="fr-FR"/>
        </w:rPr>
      </w:pPr>
      <w:r w:rsidRPr="00A74103">
        <w:rPr>
          <w:lang w:val="fr-FR"/>
        </w:rPr>
        <w:tab/>
      </w:r>
      <w:r w:rsidRPr="00527436">
        <w:rPr>
          <w:lang w:val="fr-FR"/>
        </w:rPr>
        <w:t>Danutė Jočienė,</w:t>
      </w:r>
      <w:r w:rsidRPr="00527436">
        <w:rPr>
          <w:i/>
          <w:lang w:val="fr-FR"/>
        </w:rPr>
        <w:t xml:space="preserve"> présidente,</w:t>
      </w:r>
      <w:r w:rsidRPr="00527436">
        <w:rPr>
          <w:i/>
          <w:lang w:val="fr-FR"/>
        </w:rPr>
        <w:br/>
      </w:r>
      <w:r w:rsidRPr="00527436">
        <w:rPr>
          <w:lang w:val="fr-FR"/>
        </w:rPr>
        <w:tab/>
        <w:t>Françoise Tulkens,</w:t>
      </w:r>
      <w:r w:rsidRPr="00527436">
        <w:rPr>
          <w:i/>
          <w:lang w:val="fr-FR"/>
        </w:rPr>
        <w:br/>
      </w:r>
      <w:r w:rsidRPr="00527436">
        <w:rPr>
          <w:lang w:val="fr-FR"/>
        </w:rPr>
        <w:tab/>
        <w:t>Dragoljub Popović,</w:t>
      </w:r>
      <w:r w:rsidRPr="00527436">
        <w:rPr>
          <w:i/>
          <w:lang w:val="fr-FR"/>
        </w:rPr>
        <w:br/>
      </w:r>
      <w:r w:rsidRPr="00527436">
        <w:rPr>
          <w:lang w:val="fr-FR"/>
        </w:rPr>
        <w:tab/>
        <w:t>Işıl Karakaş,</w:t>
      </w:r>
      <w:r w:rsidRPr="00527436">
        <w:rPr>
          <w:i/>
          <w:lang w:val="fr-FR"/>
        </w:rPr>
        <w:br/>
      </w:r>
      <w:r w:rsidRPr="00527436">
        <w:rPr>
          <w:lang w:val="fr-FR"/>
        </w:rPr>
        <w:tab/>
        <w:t>Guido Raimondi,</w:t>
      </w:r>
      <w:r w:rsidRPr="00527436">
        <w:rPr>
          <w:i/>
          <w:lang w:val="fr-FR"/>
        </w:rPr>
        <w:br/>
      </w:r>
      <w:r w:rsidRPr="00527436">
        <w:rPr>
          <w:lang w:val="fr-FR"/>
        </w:rPr>
        <w:tab/>
        <w:t>Paulo Pinto de Albuquerque,</w:t>
      </w:r>
      <w:r w:rsidRPr="00527436">
        <w:rPr>
          <w:i/>
          <w:lang w:val="fr-FR"/>
        </w:rPr>
        <w:br/>
      </w:r>
      <w:r w:rsidRPr="00527436">
        <w:rPr>
          <w:lang w:val="fr-FR"/>
        </w:rPr>
        <w:tab/>
        <w:t>Helen Keller,</w:t>
      </w:r>
      <w:r w:rsidRPr="00527436">
        <w:rPr>
          <w:i/>
          <w:lang w:val="fr-FR"/>
        </w:rPr>
        <w:t xml:space="preserve"> juges,</w:t>
      </w:r>
      <w:r w:rsidRPr="00527436">
        <w:rPr>
          <w:i/>
          <w:lang w:val="fr-FR"/>
        </w:rPr>
        <w:br/>
      </w:r>
      <w:r w:rsidR="0009234F" w:rsidRPr="00527436">
        <w:rPr>
          <w:lang w:val="fr-FR"/>
        </w:rPr>
        <w:t xml:space="preserve">et de </w:t>
      </w:r>
      <w:r w:rsidR="00945003" w:rsidRPr="00527436">
        <w:rPr>
          <w:noProof/>
          <w:lang w:val="fr-FR"/>
        </w:rPr>
        <w:t>Stanley Naismith</w:t>
      </w:r>
      <w:r w:rsidR="004E3393" w:rsidRPr="00527436">
        <w:rPr>
          <w:lang w:val="fr-FR"/>
        </w:rPr>
        <w:t xml:space="preserve">, </w:t>
      </w:r>
      <w:r w:rsidR="00945003" w:rsidRPr="00527436">
        <w:rPr>
          <w:i/>
          <w:noProof/>
          <w:lang w:val="fr-FR"/>
        </w:rPr>
        <w:t>greffier</w:t>
      </w:r>
      <w:r w:rsidR="00945003" w:rsidRPr="00527436">
        <w:rPr>
          <w:iCs/>
          <w:noProof/>
          <w:lang w:val="fr-FR"/>
        </w:rPr>
        <w:t xml:space="preserve"> </w:t>
      </w:r>
      <w:r w:rsidR="00945003" w:rsidRPr="00527436">
        <w:rPr>
          <w:i/>
          <w:iCs/>
          <w:noProof/>
          <w:lang w:val="fr-FR"/>
        </w:rPr>
        <w:t>d</w:t>
      </w:r>
      <w:r w:rsidR="00945003" w:rsidRPr="00527436">
        <w:rPr>
          <w:i/>
          <w:noProof/>
          <w:lang w:val="fr-FR"/>
        </w:rPr>
        <w:t>e section</w:t>
      </w:r>
      <w:r w:rsidR="0009234F" w:rsidRPr="00527436">
        <w:rPr>
          <w:i/>
          <w:lang w:val="fr-FR"/>
        </w:rPr>
        <w:t>,</w:t>
      </w:r>
    </w:p>
    <w:p w:rsidR="00EC6427" w:rsidRPr="005C12D9" w:rsidRDefault="00EC6427" w:rsidP="0068104D">
      <w:pPr>
        <w:pStyle w:val="JuPara"/>
        <w:rPr>
          <w:szCs w:val="24"/>
          <w:lang w:val="fr-FR"/>
        </w:rPr>
      </w:pPr>
      <w:r w:rsidRPr="005C12D9">
        <w:rPr>
          <w:szCs w:val="24"/>
          <w:lang w:val="fr-FR"/>
        </w:rPr>
        <w:t xml:space="preserve">Après en avoir délibéré en chambre du conseil le </w:t>
      </w:r>
      <w:r w:rsidR="009B7FB0" w:rsidRPr="005C12D9">
        <w:rPr>
          <w:szCs w:val="24"/>
          <w:lang w:val="fr-FR"/>
        </w:rPr>
        <w:t>22 novembre 2011,</w:t>
      </w:r>
    </w:p>
    <w:p w:rsidR="00EC6427" w:rsidRPr="00A24CAA" w:rsidRDefault="00EC6427" w:rsidP="0068104D">
      <w:pPr>
        <w:pStyle w:val="JuPara"/>
        <w:rPr>
          <w:lang w:val="fr-FR"/>
        </w:rPr>
      </w:pPr>
      <w:r w:rsidRPr="005C12D9">
        <w:rPr>
          <w:szCs w:val="24"/>
          <w:lang w:val="fr-FR"/>
        </w:rPr>
        <w:t>Rend l</w:t>
      </w:r>
      <w:r w:rsidR="002448D5">
        <w:rPr>
          <w:szCs w:val="24"/>
          <w:lang w:val="fr-FR"/>
        </w:rPr>
        <w:t>’</w:t>
      </w:r>
      <w:r w:rsidRPr="005C12D9">
        <w:rPr>
          <w:szCs w:val="24"/>
          <w:lang w:val="fr-FR"/>
        </w:rPr>
        <w:t>arrêt que voici, adopté à cette date</w:t>
      </w:r>
      <w:r w:rsidRPr="00A24CAA">
        <w:rPr>
          <w:lang w:val="fr-FR"/>
        </w:rPr>
        <w:t> :</w:t>
      </w:r>
    </w:p>
    <w:p w:rsidR="00EC6427" w:rsidRPr="00A24CAA" w:rsidRDefault="00EC6427" w:rsidP="00B33C50">
      <w:pPr>
        <w:pStyle w:val="JuHHead"/>
        <w:rPr>
          <w:lang w:val="fr-FR"/>
        </w:rPr>
      </w:pPr>
      <w:r w:rsidRPr="00A24CAA">
        <w:rPr>
          <w:lang w:val="fr-FR"/>
        </w:rPr>
        <w:t>PROCÉDURE</w:t>
      </w:r>
    </w:p>
    <w:p w:rsidR="00C5669F" w:rsidRDefault="00945003" w:rsidP="008D61D1">
      <w:pPr>
        <w:pStyle w:val="JuPara"/>
        <w:rPr>
          <w:lang w:val="fr-FR"/>
        </w:rPr>
      </w:pPr>
      <w:r w:rsidRPr="00A24CAA">
        <w:rPr>
          <w:lang w:val="fr-FR"/>
        </w:rPr>
        <w:fldChar w:fldCharType="begin"/>
      </w:r>
      <w:r w:rsidRPr="00A24CAA">
        <w:rPr>
          <w:lang w:val="fr-FR"/>
        </w:rPr>
        <w:instrText xml:space="preserve"> SEQ level0 \*arabic </w:instrText>
      </w:r>
      <w:r w:rsidRPr="00A24CAA">
        <w:rPr>
          <w:lang w:val="fr-FR"/>
        </w:rPr>
        <w:fldChar w:fldCharType="separate"/>
      </w:r>
      <w:r w:rsidR="00A0017D">
        <w:rPr>
          <w:noProof/>
          <w:lang w:val="fr-FR"/>
        </w:rPr>
        <w:t>1</w:t>
      </w:r>
      <w:r w:rsidRPr="00A24CAA">
        <w:rPr>
          <w:lang w:val="fr-FR"/>
        </w:rPr>
        <w:fldChar w:fldCharType="end"/>
      </w:r>
      <w:r w:rsidR="00EC6427" w:rsidRPr="00A24CAA">
        <w:rPr>
          <w:lang w:val="fr-FR"/>
        </w:rPr>
        <w:t>.  A l</w:t>
      </w:r>
      <w:r w:rsidR="002448D5">
        <w:rPr>
          <w:lang w:val="fr-FR"/>
        </w:rPr>
        <w:t>’</w:t>
      </w:r>
      <w:r w:rsidR="00EC6427" w:rsidRPr="00A24CAA">
        <w:rPr>
          <w:lang w:val="fr-FR"/>
        </w:rPr>
        <w:t>origine de l</w:t>
      </w:r>
      <w:r w:rsidR="002448D5">
        <w:rPr>
          <w:lang w:val="fr-FR"/>
        </w:rPr>
        <w:t>’</w:t>
      </w:r>
      <w:r w:rsidR="00EC6427" w:rsidRPr="00A24CAA">
        <w:rPr>
          <w:lang w:val="fr-FR"/>
        </w:rPr>
        <w:t xml:space="preserve">affaire </w:t>
      </w:r>
      <w:r w:rsidRPr="00A24CAA">
        <w:rPr>
          <w:noProof/>
          <w:lang w:val="fr-FR"/>
        </w:rPr>
        <w:t>se trouve une requête (n</w:t>
      </w:r>
      <w:r w:rsidR="00A24CAA" w:rsidRPr="00A24CAA">
        <w:rPr>
          <w:noProof/>
          <w:vertAlign w:val="superscript"/>
          <w:lang w:val="fr-FR"/>
        </w:rPr>
        <w:t>o</w:t>
      </w:r>
      <w:r w:rsidRPr="00A24CAA">
        <w:rPr>
          <w:noProof/>
          <w:lang w:val="fr-FR"/>
        </w:rPr>
        <w:t xml:space="preserve"> 10486/10) dirigée</w:t>
      </w:r>
      <w:r w:rsidR="00EC6427" w:rsidRPr="00A24CAA">
        <w:rPr>
          <w:lang w:val="fr-FR"/>
        </w:rPr>
        <w:t xml:space="preserve"> contre </w:t>
      </w:r>
      <w:r w:rsidRPr="00A24CAA">
        <w:rPr>
          <w:lang w:val="fr-FR"/>
        </w:rPr>
        <w:t>le Royaume de Belgique</w:t>
      </w:r>
      <w:r w:rsidR="00EC6427" w:rsidRPr="00A24CAA">
        <w:rPr>
          <w:lang w:val="fr-FR"/>
        </w:rPr>
        <w:t xml:space="preserve"> et dont </w:t>
      </w:r>
      <w:r w:rsidRPr="00A24CAA">
        <w:rPr>
          <w:noProof/>
          <w:lang w:val="fr-FR"/>
        </w:rPr>
        <w:t xml:space="preserve">une ressortissante </w:t>
      </w:r>
      <w:r w:rsidR="00C82CB6" w:rsidRPr="00A24CAA">
        <w:rPr>
          <w:noProof/>
          <w:lang w:val="fr-FR"/>
        </w:rPr>
        <w:t>camerounaise</w:t>
      </w:r>
      <w:r w:rsidRPr="00A24CAA">
        <w:rPr>
          <w:noProof/>
          <w:lang w:val="fr-FR"/>
        </w:rPr>
        <w:t>, M</w:t>
      </w:r>
      <w:r w:rsidRPr="00A24CAA">
        <w:rPr>
          <w:noProof/>
          <w:vertAlign w:val="superscript"/>
          <w:lang w:val="fr-FR"/>
        </w:rPr>
        <w:t>me</w:t>
      </w:r>
      <w:r w:rsidRPr="00A24CAA">
        <w:rPr>
          <w:noProof/>
          <w:lang w:val="fr-FR"/>
        </w:rPr>
        <w:t xml:space="preserve"> Khaterine Yoh-Ekale Mwanje (« la re</w:t>
      </w:r>
      <w:r w:rsidR="00DA09E1" w:rsidRPr="00A24CAA">
        <w:rPr>
          <w:noProof/>
          <w:lang w:val="fr-FR"/>
        </w:rPr>
        <w:t>quérante »), a saisi la Cour le 22 </w:t>
      </w:r>
      <w:r w:rsidRPr="00A24CAA">
        <w:rPr>
          <w:noProof/>
          <w:lang w:val="fr-FR"/>
        </w:rPr>
        <w:t>février 2010</w:t>
      </w:r>
      <w:r w:rsidR="00EC6427" w:rsidRPr="00A24CAA">
        <w:rPr>
          <w:lang w:val="fr-FR"/>
        </w:rPr>
        <w:t xml:space="preserve"> en vertu de </w:t>
      </w:r>
      <w:r w:rsidRPr="00A24CAA">
        <w:rPr>
          <w:noProof/>
          <w:lang w:val="fr-FR"/>
        </w:rPr>
        <w:t>l</w:t>
      </w:r>
      <w:r w:rsidR="002448D5">
        <w:rPr>
          <w:noProof/>
          <w:lang w:val="fr-FR"/>
        </w:rPr>
        <w:t>’</w:t>
      </w:r>
      <w:r w:rsidRPr="00A24CAA">
        <w:rPr>
          <w:noProof/>
          <w:lang w:val="fr-FR"/>
        </w:rPr>
        <w:t>article 34</w:t>
      </w:r>
      <w:r w:rsidR="00EC6427" w:rsidRPr="00A24CAA">
        <w:rPr>
          <w:lang w:val="fr-FR"/>
        </w:rPr>
        <w:t xml:space="preserve"> de la Convention de sauvegarde des </w:t>
      </w:r>
      <w:r w:rsidR="00445E54" w:rsidRPr="00A24CAA">
        <w:rPr>
          <w:lang w:val="fr-FR"/>
        </w:rPr>
        <w:t>d</w:t>
      </w:r>
      <w:r w:rsidR="00EC6427" w:rsidRPr="00A24CAA">
        <w:rPr>
          <w:lang w:val="fr-FR"/>
        </w:rPr>
        <w:t>roits de l</w:t>
      </w:r>
      <w:r w:rsidR="002448D5">
        <w:rPr>
          <w:lang w:val="fr-FR"/>
        </w:rPr>
        <w:t>’</w:t>
      </w:r>
      <w:r w:rsidR="00445E54" w:rsidRPr="00A24CAA">
        <w:rPr>
          <w:lang w:val="fr-FR"/>
        </w:rPr>
        <w:t>h</w:t>
      </w:r>
      <w:r w:rsidR="00DC1AF9" w:rsidRPr="00A24CAA">
        <w:rPr>
          <w:lang w:val="fr-FR"/>
        </w:rPr>
        <w:t>omme et des l</w:t>
      </w:r>
      <w:r w:rsidR="00EC6427" w:rsidRPr="00A24CAA">
        <w:rPr>
          <w:lang w:val="fr-FR"/>
        </w:rPr>
        <w:t>ibertés fondamentales (« la Convention »).</w:t>
      </w:r>
    </w:p>
    <w:p w:rsidR="00B62022" w:rsidRPr="00A24CAA" w:rsidRDefault="00945003" w:rsidP="00287191">
      <w:pPr>
        <w:pStyle w:val="JuPara"/>
        <w:rPr>
          <w:lang w:val="fr-FR"/>
        </w:rPr>
      </w:pPr>
      <w:r>
        <w:rPr>
          <w:lang w:val="pt-PT"/>
        </w:rPr>
        <w:fldChar w:fldCharType="begin"/>
      </w:r>
      <w:r>
        <w:rPr>
          <w:lang w:val="pt-PT"/>
        </w:rPr>
        <w:instrText xml:space="preserve"> SEQ level0 \*arabic </w:instrText>
      </w:r>
      <w:r>
        <w:rPr>
          <w:lang w:val="pt-PT"/>
        </w:rPr>
        <w:fldChar w:fldCharType="separate"/>
      </w:r>
      <w:r w:rsidR="00A0017D">
        <w:rPr>
          <w:noProof/>
          <w:lang w:val="pt-PT"/>
        </w:rPr>
        <w:t>2</w:t>
      </w:r>
      <w:r>
        <w:rPr>
          <w:lang w:val="pt-PT"/>
        </w:rPr>
        <w:fldChar w:fldCharType="end"/>
      </w:r>
      <w:r w:rsidR="00EC6427" w:rsidRPr="00A52634">
        <w:rPr>
          <w:lang w:val="pt-PT"/>
        </w:rPr>
        <w:t>.  </w:t>
      </w:r>
      <w:r w:rsidRPr="00A52634">
        <w:rPr>
          <w:noProof/>
          <w:lang w:val="pt-PT"/>
        </w:rPr>
        <w:t>La requérante est représentée par M</w:t>
      </w:r>
      <w:r w:rsidRPr="00A52634">
        <w:rPr>
          <w:noProof/>
          <w:vertAlign w:val="superscript"/>
          <w:lang w:val="pt-PT"/>
        </w:rPr>
        <w:t>e</w:t>
      </w:r>
      <w:r w:rsidRPr="00A52634">
        <w:rPr>
          <w:noProof/>
          <w:lang w:val="pt-PT"/>
        </w:rPr>
        <w:t> </w:t>
      </w:r>
      <w:r>
        <w:rPr>
          <w:noProof/>
          <w:lang w:val="pt-PT"/>
        </w:rPr>
        <w:t>Z.</w:t>
      </w:r>
      <w:r w:rsidRPr="00A52634">
        <w:rPr>
          <w:noProof/>
          <w:lang w:val="pt-PT"/>
        </w:rPr>
        <w:t xml:space="preserve"> </w:t>
      </w:r>
      <w:r>
        <w:rPr>
          <w:noProof/>
          <w:lang w:val="pt-PT"/>
        </w:rPr>
        <w:t>Chihaoui</w:t>
      </w:r>
      <w:r w:rsidRPr="00B33C50">
        <w:rPr>
          <w:noProof/>
          <w:lang w:val="pt-PT"/>
        </w:rPr>
        <w:t>, avocat</w:t>
      </w:r>
      <w:r w:rsidRPr="00A24CAA">
        <w:rPr>
          <w:noProof/>
          <w:lang w:val="fr-FR"/>
        </w:rPr>
        <w:t xml:space="preserve"> à Bruxelles. </w:t>
      </w:r>
      <w:r w:rsidR="00EC6427" w:rsidRPr="00A24CAA">
        <w:rPr>
          <w:lang w:val="fr-FR"/>
        </w:rPr>
        <w:t xml:space="preserve">Le gouvernement </w:t>
      </w:r>
      <w:r w:rsidRPr="00A24CAA">
        <w:rPr>
          <w:lang w:val="fr-FR"/>
        </w:rPr>
        <w:t>belge</w:t>
      </w:r>
      <w:r w:rsidR="00EC6427" w:rsidRPr="00A24CAA">
        <w:rPr>
          <w:lang w:val="fr-FR"/>
        </w:rPr>
        <w:t xml:space="preserve"> (« le Gouvernement ») </w:t>
      </w:r>
      <w:r w:rsidR="00C82CB6" w:rsidRPr="00A24CAA">
        <w:rPr>
          <w:lang w:val="fr-FR"/>
        </w:rPr>
        <w:t>est</w:t>
      </w:r>
      <w:r w:rsidR="00EC6427" w:rsidRPr="00A24CAA">
        <w:rPr>
          <w:lang w:val="fr-FR"/>
        </w:rPr>
        <w:t xml:space="preserve"> représenté par son agent, </w:t>
      </w:r>
      <w:r w:rsidR="00B62022" w:rsidRPr="00A24CAA">
        <w:rPr>
          <w:lang w:val="fr-FR"/>
        </w:rPr>
        <w:t>M. M. Tysebaert, conseiller général, service public fédéral de la Justice.</w:t>
      </w:r>
    </w:p>
    <w:p w:rsidR="00305449" w:rsidRPr="00A24CAA" w:rsidRDefault="00945003" w:rsidP="00287191">
      <w:pPr>
        <w:pStyle w:val="JuPara"/>
        <w:rPr>
          <w:lang w:val="fr-FR"/>
        </w:rPr>
      </w:pPr>
      <w:r w:rsidRPr="00A24CAA">
        <w:rPr>
          <w:noProof/>
          <w:lang w:val="fr-FR"/>
        </w:rPr>
        <w:fldChar w:fldCharType="begin"/>
      </w:r>
      <w:r w:rsidRPr="00A24CAA">
        <w:rPr>
          <w:noProof/>
          <w:lang w:val="fr-FR"/>
        </w:rPr>
        <w:instrText xml:space="preserve"> SEQ level0 \*arabic </w:instrText>
      </w:r>
      <w:r w:rsidRPr="00A24CAA">
        <w:rPr>
          <w:noProof/>
          <w:lang w:val="fr-FR"/>
        </w:rPr>
        <w:fldChar w:fldCharType="separate"/>
      </w:r>
      <w:r w:rsidR="00A0017D">
        <w:rPr>
          <w:noProof/>
          <w:lang w:val="fr-FR"/>
        </w:rPr>
        <w:t>3</w:t>
      </w:r>
      <w:r w:rsidRPr="00A24CAA">
        <w:rPr>
          <w:noProof/>
          <w:lang w:val="fr-FR"/>
        </w:rPr>
        <w:fldChar w:fldCharType="end"/>
      </w:r>
      <w:r w:rsidR="00C82CB6" w:rsidRPr="00A24CAA">
        <w:rPr>
          <w:noProof/>
          <w:lang w:val="fr-FR"/>
        </w:rPr>
        <w:t>.  </w:t>
      </w:r>
      <w:r w:rsidR="00C82CB6" w:rsidRPr="005C12D9">
        <w:rPr>
          <w:noProof/>
          <w:szCs w:val="24"/>
          <w:lang w:val="fr-FR"/>
        </w:rPr>
        <w:t>La requérante allè</w:t>
      </w:r>
      <w:r w:rsidRPr="005C12D9">
        <w:rPr>
          <w:noProof/>
          <w:szCs w:val="24"/>
          <w:lang w:val="fr-FR"/>
        </w:rPr>
        <w:t xml:space="preserve">gue en particulier </w:t>
      </w:r>
      <w:r w:rsidR="001A559B" w:rsidRPr="005C12D9">
        <w:rPr>
          <w:noProof/>
          <w:szCs w:val="24"/>
          <w:lang w:val="fr-FR"/>
        </w:rPr>
        <w:t>que son expulsion vers le Cameroun l</w:t>
      </w:r>
      <w:r w:rsidR="002448D5">
        <w:rPr>
          <w:noProof/>
          <w:szCs w:val="24"/>
          <w:lang w:val="fr-FR"/>
        </w:rPr>
        <w:t>’</w:t>
      </w:r>
      <w:r w:rsidR="001A559B" w:rsidRPr="005C12D9">
        <w:rPr>
          <w:noProof/>
          <w:szCs w:val="24"/>
          <w:lang w:val="fr-FR"/>
        </w:rPr>
        <w:t xml:space="preserve">exposerait </w:t>
      </w:r>
      <w:r w:rsidR="001A559B" w:rsidRPr="005C12D9">
        <w:rPr>
          <w:szCs w:val="24"/>
          <w:lang w:val="fr-FR"/>
        </w:rPr>
        <w:t>à des traitements inhumains et dégradants contraires à l</w:t>
      </w:r>
      <w:r w:rsidR="002448D5">
        <w:rPr>
          <w:szCs w:val="24"/>
          <w:lang w:val="fr-FR"/>
        </w:rPr>
        <w:t>’</w:t>
      </w:r>
      <w:r w:rsidR="001A559B" w:rsidRPr="005C12D9">
        <w:rPr>
          <w:szCs w:val="24"/>
          <w:lang w:val="fr-FR"/>
        </w:rPr>
        <w:t>article 3 de la Convention et à une mort prématurée en violation de l</w:t>
      </w:r>
      <w:r w:rsidR="002448D5">
        <w:rPr>
          <w:szCs w:val="24"/>
          <w:lang w:val="fr-FR"/>
        </w:rPr>
        <w:t>’</w:t>
      </w:r>
      <w:r w:rsidR="001A559B" w:rsidRPr="005C12D9">
        <w:rPr>
          <w:szCs w:val="24"/>
          <w:lang w:val="fr-FR"/>
        </w:rPr>
        <w:t>article 2</w:t>
      </w:r>
      <w:r w:rsidR="00E55F30" w:rsidRPr="005C12D9">
        <w:rPr>
          <w:szCs w:val="24"/>
          <w:lang w:val="fr-FR"/>
        </w:rPr>
        <w:t xml:space="preserve"> et </w:t>
      </w:r>
      <w:r w:rsidR="001A559B" w:rsidRPr="005C12D9">
        <w:rPr>
          <w:noProof/>
          <w:szCs w:val="24"/>
          <w:lang w:val="fr-FR"/>
        </w:rPr>
        <w:t xml:space="preserve">emporterait violation de </w:t>
      </w:r>
      <w:r w:rsidR="00E55F30" w:rsidRPr="005C12D9">
        <w:rPr>
          <w:noProof/>
          <w:szCs w:val="24"/>
          <w:lang w:val="fr-FR"/>
        </w:rPr>
        <w:t xml:space="preserve">son droit à la vie privée et familiale au sens de </w:t>
      </w:r>
      <w:r w:rsidR="001A559B" w:rsidRPr="005C12D9">
        <w:rPr>
          <w:noProof/>
          <w:szCs w:val="24"/>
          <w:lang w:val="fr-FR"/>
        </w:rPr>
        <w:t>l</w:t>
      </w:r>
      <w:r w:rsidR="002448D5">
        <w:rPr>
          <w:noProof/>
          <w:szCs w:val="24"/>
          <w:lang w:val="fr-FR"/>
        </w:rPr>
        <w:t>’</w:t>
      </w:r>
      <w:r w:rsidR="001A559B" w:rsidRPr="005C12D9">
        <w:rPr>
          <w:noProof/>
          <w:szCs w:val="24"/>
          <w:lang w:val="fr-FR"/>
        </w:rPr>
        <w:t>article 8.</w:t>
      </w:r>
      <w:r w:rsidR="00E55F30" w:rsidRPr="005C12D9">
        <w:rPr>
          <w:noProof/>
          <w:szCs w:val="24"/>
          <w:lang w:val="fr-FR"/>
        </w:rPr>
        <w:t xml:space="preserve"> Elle soutient ne pas avoir bénéficié d</w:t>
      </w:r>
      <w:r w:rsidR="002448D5">
        <w:rPr>
          <w:noProof/>
          <w:szCs w:val="24"/>
          <w:lang w:val="fr-FR"/>
        </w:rPr>
        <w:t>’</w:t>
      </w:r>
      <w:r w:rsidR="00E55F30" w:rsidRPr="005C12D9">
        <w:rPr>
          <w:noProof/>
          <w:szCs w:val="24"/>
          <w:lang w:val="fr-FR"/>
        </w:rPr>
        <w:t>un recours effectif devant les juridictions belges pour faire valoir ces griefs. Enfin, elle allègue que sa détention en centre fermé était illégale et arbitraire et a enfreint l</w:t>
      </w:r>
      <w:r w:rsidR="002448D5">
        <w:rPr>
          <w:noProof/>
          <w:szCs w:val="24"/>
          <w:lang w:val="fr-FR"/>
        </w:rPr>
        <w:t>’</w:t>
      </w:r>
      <w:r w:rsidR="00E55F30" w:rsidRPr="005C12D9">
        <w:rPr>
          <w:noProof/>
          <w:szCs w:val="24"/>
          <w:lang w:val="fr-FR"/>
        </w:rPr>
        <w:t>article 5 § 1 f) de la Convention.</w:t>
      </w:r>
    </w:p>
    <w:p w:rsidR="00EC6427" w:rsidRPr="00A24CAA" w:rsidRDefault="00945003" w:rsidP="009A0A09">
      <w:pPr>
        <w:pStyle w:val="JuPara"/>
        <w:rPr>
          <w:lang w:val="fr-FR"/>
        </w:rPr>
      </w:pPr>
      <w:r w:rsidRPr="00A24CAA">
        <w:rPr>
          <w:lang w:val="fr-FR"/>
        </w:rPr>
        <w:fldChar w:fldCharType="begin"/>
      </w:r>
      <w:r w:rsidRPr="00A24CAA">
        <w:rPr>
          <w:lang w:val="fr-FR"/>
        </w:rPr>
        <w:instrText xml:space="preserve"> SEQ level0 \*arabic </w:instrText>
      </w:r>
      <w:r w:rsidRPr="00A24CAA">
        <w:rPr>
          <w:lang w:val="fr-FR"/>
        </w:rPr>
        <w:fldChar w:fldCharType="separate"/>
      </w:r>
      <w:r w:rsidR="00A0017D">
        <w:rPr>
          <w:noProof/>
          <w:lang w:val="fr-FR"/>
        </w:rPr>
        <w:t>4</w:t>
      </w:r>
      <w:r w:rsidRPr="00A24CAA">
        <w:rPr>
          <w:lang w:val="fr-FR"/>
        </w:rPr>
        <w:fldChar w:fldCharType="end"/>
      </w:r>
      <w:r w:rsidR="00EC6427" w:rsidRPr="00A24CAA">
        <w:rPr>
          <w:lang w:val="fr-FR"/>
        </w:rPr>
        <w:t xml:space="preserve">.  Le </w:t>
      </w:r>
      <w:r w:rsidR="00D30AD6" w:rsidRPr="00A24CAA">
        <w:rPr>
          <w:lang w:val="fr-FR"/>
        </w:rPr>
        <w:t>27 avril 2010</w:t>
      </w:r>
      <w:r w:rsidR="00EC6427" w:rsidRPr="00A24CAA">
        <w:rPr>
          <w:lang w:val="fr-FR"/>
        </w:rPr>
        <w:t xml:space="preserve">, </w:t>
      </w:r>
      <w:r w:rsidRPr="00A24CAA">
        <w:rPr>
          <w:noProof/>
          <w:lang w:val="fr-FR"/>
        </w:rPr>
        <w:t xml:space="preserve">le président </w:t>
      </w:r>
      <w:r w:rsidR="00970901" w:rsidRPr="00A24CAA">
        <w:rPr>
          <w:noProof/>
          <w:lang w:val="fr-FR"/>
        </w:rPr>
        <w:t xml:space="preserve">faisant fonction </w:t>
      </w:r>
      <w:r w:rsidRPr="00A24CAA">
        <w:rPr>
          <w:noProof/>
          <w:lang w:val="fr-FR"/>
        </w:rPr>
        <w:t>de la deuxième section</w:t>
      </w:r>
      <w:r w:rsidR="00EC6427" w:rsidRPr="00A24CAA">
        <w:rPr>
          <w:lang w:val="fr-FR"/>
        </w:rPr>
        <w:t xml:space="preserve"> a décidé de communiquer </w:t>
      </w:r>
      <w:r w:rsidRPr="00A24CAA">
        <w:rPr>
          <w:noProof/>
          <w:lang w:val="fr-FR"/>
        </w:rPr>
        <w:t>la requête</w:t>
      </w:r>
      <w:r w:rsidR="00CA1F58" w:rsidRPr="00A24CAA">
        <w:rPr>
          <w:lang w:val="fr-FR"/>
        </w:rPr>
        <w:t xml:space="preserve"> </w:t>
      </w:r>
      <w:r w:rsidR="00EC6427" w:rsidRPr="00A24CAA">
        <w:rPr>
          <w:lang w:val="fr-FR"/>
        </w:rPr>
        <w:t>au Gouvernement.</w:t>
      </w:r>
      <w:r w:rsidR="00752D87" w:rsidRPr="00A24CAA">
        <w:rPr>
          <w:lang w:val="fr-FR"/>
        </w:rPr>
        <w:t xml:space="preserve"> </w:t>
      </w:r>
      <w:r w:rsidRPr="00A24CAA">
        <w:rPr>
          <w:noProof/>
          <w:lang w:val="fr-FR"/>
        </w:rPr>
        <w:t>Comme le permet l</w:t>
      </w:r>
      <w:r w:rsidR="002448D5">
        <w:rPr>
          <w:noProof/>
          <w:lang w:val="fr-FR"/>
        </w:rPr>
        <w:t>’</w:t>
      </w:r>
      <w:r w:rsidR="00896974" w:rsidRPr="00A24CAA">
        <w:rPr>
          <w:noProof/>
          <w:lang w:val="fr-FR"/>
        </w:rPr>
        <w:t>article 29 § </w:t>
      </w:r>
      <w:r w:rsidRPr="00A24CAA">
        <w:rPr>
          <w:noProof/>
          <w:lang w:val="fr-FR"/>
        </w:rPr>
        <w:t xml:space="preserve">1 de la Convention, il a en outre été décidé </w:t>
      </w:r>
      <w:r w:rsidRPr="00A24CAA">
        <w:rPr>
          <w:rStyle w:val="Strong"/>
          <w:b w:val="0"/>
          <w:noProof/>
          <w:lang w:val="fr-FR"/>
        </w:rPr>
        <w:t>que</w:t>
      </w:r>
      <w:r w:rsidRPr="00A24CAA">
        <w:rPr>
          <w:noProof/>
          <w:lang w:val="fr-FR"/>
        </w:rPr>
        <w:t xml:space="preserve"> la chambre se prononcerait en même temps sur la recevabilité et le fond</w:t>
      </w:r>
      <w:r w:rsidR="00CF0221">
        <w:rPr>
          <w:noProof/>
          <w:lang w:val="fr-FR"/>
        </w:rPr>
        <w:t xml:space="preserve"> de l</w:t>
      </w:r>
      <w:r w:rsidR="002448D5">
        <w:rPr>
          <w:noProof/>
          <w:lang w:val="fr-FR"/>
        </w:rPr>
        <w:t>’</w:t>
      </w:r>
      <w:r w:rsidR="00CF0221">
        <w:rPr>
          <w:noProof/>
          <w:lang w:val="fr-FR"/>
        </w:rPr>
        <w:t>affaire.</w:t>
      </w:r>
    </w:p>
    <w:p w:rsidR="00EC6427" w:rsidRPr="00A24CAA" w:rsidRDefault="00EC6427" w:rsidP="00B33C50">
      <w:pPr>
        <w:pStyle w:val="JuHHead"/>
        <w:tabs>
          <w:tab w:val="left" w:pos="5387"/>
        </w:tabs>
        <w:rPr>
          <w:lang w:val="fr-FR"/>
        </w:rPr>
      </w:pPr>
      <w:r w:rsidRPr="00A24CAA">
        <w:rPr>
          <w:lang w:val="fr-FR"/>
        </w:rPr>
        <w:lastRenderedPageBreak/>
        <w:t>EN FAIT</w:t>
      </w:r>
    </w:p>
    <w:p w:rsidR="00D31210" w:rsidRPr="005C12D9" w:rsidRDefault="0000732D" w:rsidP="00B33C50">
      <w:pPr>
        <w:pStyle w:val="JuHIRoman"/>
        <w:outlineLvl w:val="0"/>
        <w:rPr>
          <w:szCs w:val="24"/>
          <w:lang w:val="fr-FR"/>
        </w:rPr>
      </w:pPr>
      <w:r w:rsidRPr="00A24CAA">
        <w:rPr>
          <w:lang w:val="fr-FR"/>
        </w:rPr>
        <w:t>I.  </w:t>
      </w:r>
      <w:r w:rsidRPr="005C12D9">
        <w:rPr>
          <w:szCs w:val="24"/>
          <w:lang w:val="fr-FR"/>
        </w:rPr>
        <w:t>LES CIRCONSTANCES DE L</w:t>
      </w:r>
      <w:r w:rsidR="002448D5">
        <w:rPr>
          <w:szCs w:val="24"/>
          <w:lang w:val="fr-FR"/>
        </w:rPr>
        <w:t>’</w:t>
      </w:r>
      <w:r w:rsidRPr="005C12D9">
        <w:rPr>
          <w:szCs w:val="24"/>
          <w:lang w:val="fr-FR"/>
        </w:rPr>
        <w:t>ESPÈC</w:t>
      </w:r>
      <w:r w:rsidR="00D31210" w:rsidRPr="005C12D9">
        <w:rPr>
          <w:szCs w:val="24"/>
          <w:lang w:val="fr-FR"/>
        </w:rPr>
        <w:t>E</w:t>
      </w:r>
    </w:p>
    <w:p w:rsidR="00C5669F" w:rsidRDefault="00EF22C9" w:rsidP="00DA09E1">
      <w:pPr>
        <w:pStyle w:val="JuPara"/>
        <w:rPr>
          <w:lang w:val="fr-FR"/>
        </w:rPr>
      </w:pPr>
      <w:r w:rsidRPr="00A24CAA">
        <w:rPr>
          <w:noProof/>
          <w:lang w:val="fr-FR"/>
        </w:rPr>
        <w:fldChar w:fldCharType="begin"/>
      </w:r>
      <w:r w:rsidRPr="00A24CAA">
        <w:rPr>
          <w:noProof/>
          <w:lang w:val="fr-FR"/>
        </w:rPr>
        <w:instrText xml:space="preserve"> SEQ level0 \*arabic </w:instrText>
      </w:r>
      <w:r w:rsidRPr="00A24CAA">
        <w:rPr>
          <w:noProof/>
          <w:lang w:val="fr-FR"/>
        </w:rPr>
        <w:fldChar w:fldCharType="separate"/>
      </w:r>
      <w:r w:rsidR="00A0017D">
        <w:rPr>
          <w:noProof/>
          <w:lang w:val="fr-FR"/>
        </w:rPr>
        <w:t>5</w:t>
      </w:r>
      <w:r w:rsidRPr="00A24CAA">
        <w:rPr>
          <w:noProof/>
          <w:lang w:val="fr-FR"/>
        </w:rPr>
        <w:fldChar w:fldCharType="end"/>
      </w:r>
      <w:r w:rsidRPr="00A24CAA">
        <w:rPr>
          <w:noProof/>
          <w:lang w:val="fr-FR"/>
        </w:rPr>
        <w:t>.  </w:t>
      </w:r>
      <w:r w:rsidR="00945003" w:rsidRPr="00A24CAA">
        <w:rPr>
          <w:noProof/>
          <w:lang w:val="fr-FR"/>
        </w:rPr>
        <w:t xml:space="preserve">La requérante est née en 1971 et </w:t>
      </w:r>
      <w:r w:rsidR="00742E41" w:rsidRPr="00A24CAA">
        <w:rPr>
          <w:noProof/>
          <w:lang w:val="fr-FR"/>
        </w:rPr>
        <w:t>a élu domicile chez son représentant, à Bruxelles</w:t>
      </w:r>
      <w:r w:rsidR="00945003" w:rsidRPr="00A24CAA">
        <w:rPr>
          <w:noProof/>
          <w:lang w:val="fr-FR"/>
        </w:rPr>
        <w:t>.</w:t>
      </w:r>
      <w:r w:rsidR="00DA09E1" w:rsidRPr="00A24CAA">
        <w:rPr>
          <w:noProof/>
          <w:lang w:val="fr-FR"/>
        </w:rPr>
        <w:t xml:space="preserve"> De nationalité camerounaise, elle</w:t>
      </w:r>
      <w:r w:rsidR="00B62022" w:rsidRPr="00A24CAA">
        <w:rPr>
          <w:lang w:val="fr-FR"/>
        </w:rPr>
        <w:t xml:space="preserve"> quitta le Cameroun en 2002. Elle arriva</w:t>
      </w:r>
      <w:r w:rsidR="00742E41" w:rsidRPr="00A24CAA">
        <w:rPr>
          <w:lang w:val="fr-FR"/>
        </w:rPr>
        <w:t>, via Paris,</w:t>
      </w:r>
      <w:r w:rsidR="00B62022" w:rsidRPr="00A24CAA">
        <w:rPr>
          <w:lang w:val="fr-FR"/>
        </w:rPr>
        <w:t xml:space="preserve"> aux Pays-Bas où elle déposa une demande d</w:t>
      </w:r>
      <w:r w:rsidR="002448D5">
        <w:rPr>
          <w:lang w:val="fr-FR"/>
        </w:rPr>
        <w:t>’</w:t>
      </w:r>
      <w:r w:rsidR="00B62022" w:rsidRPr="00A24CAA">
        <w:rPr>
          <w:lang w:val="fr-FR"/>
        </w:rPr>
        <w:t>asile qui fut rejetée.</w:t>
      </w:r>
      <w:r w:rsidR="00DA09E1" w:rsidRPr="00A24CAA">
        <w:rPr>
          <w:lang w:val="fr-FR"/>
        </w:rPr>
        <w:t xml:space="preserve"> </w:t>
      </w:r>
      <w:r w:rsidR="00B62022" w:rsidRPr="00A24CAA">
        <w:rPr>
          <w:lang w:val="fr-FR"/>
        </w:rPr>
        <w:t xml:space="preserve">Elle </w:t>
      </w:r>
      <w:r w:rsidR="00DA09E1" w:rsidRPr="00A24CAA">
        <w:rPr>
          <w:lang w:val="fr-FR"/>
        </w:rPr>
        <w:t>quitta les Pays-Bas</w:t>
      </w:r>
      <w:r w:rsidR="00B62022" w:rsidRPr="00A24CAA">
        <w:rPr>
          <w:lang w:val="fr-FR"/>
        </w:rPr>
        <w:t xml:space="preserve"> en 2006 </w:t>
      </w:r>
      <w:r w:rsidR="00DA09E1" w:rsidRPr="00A24CAA">
        <w:rPr>
          <w:lang w:val="fr-FR"/>
        </w:rPr>
        <w:t xml:space="preserve">et entama </w:t>
      </w:r>
      <w:r w:rsidR="00B62022" w:rsidRPr="00A24CAA">
        <w:rPr>
          <w:lang w:val="fr-FR"/>
        </w:rPr>
        <w:t xml:space="preserve">une relation avec un ressortissant néerlandais </w:t>
      </w:r>
      <w:r w:rsidR="00742E41" w:rsidRPr="00A24CAA">
        <w:rPr>
          <w:lang w:val="fr-FR"/>
        </w:rPr>
        <w:t>résidant à</w:t>
      </w:r>
      <w:r w:rsidR="00B62022" w:rsidRPr="00A24CAA">
        <w:rPr>
          <w:lang w:val="fr-FR"/>
        </w:rPr>
        <w:t xml:space="preserve"> Baarle-Hertog </w:t>
      </w:r>
      <w:r w:rsidR="00742E41" w:rsidRPr="00A24CAA">
        <w:rPr>
          <w:lang w:val="fr-FR"/>
        </w:rPr>
        <w:t>en Belgique</w:t>
      </w:r>
      <w:r w:rsidR="00B62022" w:rsidRPr="00A24CAA">
        <w:rPr>
          <w:lang w:val="fr-FR"/>
        </w:rPr>
        <w:t>.</w:t>
      </w:r>
    </w:p>
    <w:p w:rsidR="00B62022" w:rsidRPr="00A24CAA" w:rsidRDefault="00BB165B" w:rsidP="00B62022">
      <w:pPr>
        <w:pStyle w:val="JuHA"/>
        <w:rPr>
          <w:lang w:val="fr-FR"/>
        </w:rPr>
      </w:pPr>
      <w:r w:rsidRPr="00A24CAA">
        <w:rPr>
          <w:lang w:val="fr-FR"/>
        </w:rPr>
        <w:t>A</w:t>
      </w:r>
      <w:r w:rsidR="00B62022" w:rsidRPr="00A24CAA">
        <w:rPr>
          <w:lang w:val="fr-FR"/>
        </w:rPr>
        <w:t>.  </w:t>
      </w:r>
      <w:r w:rsidR="00B62022" w:rsidRPr="005C12D9">
        <w:rPr>
          <w:szCs w:val="24"/>
          <w:lang w:val="fr-FR"/>
        </w:rPr>
        <w:t>Procédures en mariage et en obtention d</w:t>
      </w:r>
      <w:r w:rsidR="002448D5">
        <w:rPr>
          <w:szCs w:val="24"/>
          <w:lang w:val="fr-FR"/>
        </w:rPr>
        <w:t>’</w:t>
      </w:r>
      <w:r w:rsidR="00B62022" w:rsidRPr="005C12D9">
        <w:rPr>
          <w:szCs w:val="24"/>
          <w:lang w:val="fr-FR"/>
        </w:rPr>
        <w:t>un nouveau passeport</w:t>
      </w:r>
    </w:p>
    <w:p w:rsidR="00C5669F" w:rsidRDefault="00EF22C9" w:rsidP="00B62022">
      <w:pPr>
        <w:tabs>
          <w:tab w:val="left" w:pos="851"/>
          <w:tab w:val="right" w:pos="9072"/>
        </w:tabs>
        <w:suppressAutoHyphens/>
        <w:spacing w:before="0" w:beforeAutospacing="0" w:after="0" w:afterAutospacing="0"/>
        <w:ind w:firstLine="284"/>
        <w:jc w:val="both"/>
        <w:rPr>
          <w:rStyle w:val="JuParaCar1"/>
          <w:szCs w:val="20"/>
        </w:rPr>
      </w:pPr>
      <w:r w:rsidRPr="00E31561">
        <w:rPr>
          <w:rStyle w:val="JuParaCar1"/>
          <w:szCs w:val="20"/>
        </w:rPr>
        <w:fldChar w:fldCharType="begin"/>
      </w:r>
      <w:r w:rsidRPr="00E31561">
        <w:rPr>
          <w:rStyle w:val="JuParaCar1"/>
          <w:szCs w:val="20"/>
        </w:rPr>
        <w:instrText xml:space="preserve"> SEQ level0 \*arabic </w:instrText>
      </w:r>
      <w:r w:rsidRPr="00E31561">
        <w:rPr>
          <w:rStyle w:val="JuParaCar1"/>
          <w:szCs w:val="20"/>
        </w:rPr>
        <w:fldChar w:fldCharType="separate"/>
      </w:r>
      <w:r w:rsidR="00A0017D">
        <w:rPr>
          <w:rStyle w:val="JuParaCar1"/>
          <w:noProof/>
          <w:szCs w:val="20"/>
        </w:rPr>
        <w:t>6</w:t>
      </w:r>
      <w:r w:rsidRPr="00E31561">
        <w:rPr>
          <w:rStyle w:val="JuParaCar1"/>
          <w:szCs w:val="20"/>
        </w:rPr>
        <w:fldChar w:fldCharType="end"/>
      </w:r>
      <w:r w:rsidRPr="00E31561">
        <w:rPr>
          <w:rStyle w:val="JuParaCar1"/>
          <w:szCs w:val="20"/>
        </w:rPr>
        <w:t>.  </w:t>
      </w:r>
      <w:r w:rsidR="00B62022" w:rsidRPr="00E31561">
        <w:rPr>
          <w:rStyle w:val="JuParaCar1"/>
          <w:szCs w:val="20"/>
        </w:rPr>
        <w:t xml:space="preserve">Le 7 septembre 2009, </w:t>
      </w:r>
      <w:r w:rsidR="00DA09E1" w:rsidRPr="00E31561">
        <w:rPr>
          <w:rStyle w:val="JuParaCar1"/>
          <w:szCs w:val="20"/>
        </w:rPr>
        <w:t>la requérante et son partenaire</w:t>
      </w:r>
      <w:r w:rsidR="00B62022" w:rsidRPr="00E31561">
        <w:rPr>
          <w:rStyle w:val="JuParaCar1"/>
          <w:szCs w:val="20"/>
        </w:rPr>
        <w:t xml:space="preserve"> déposèrent une </w:t>
      </w:r>
      <w:r w:rsidR="00742E41" w:rsidRPr="00E31561">
        <w:rPr>
          <w:rStyle w:val="JuParaCar1"/>
          <w:szCs w:val="20"/>
        </w:rPr>
        <w:t xml:space="preserve">première demande de </w:t>
      </w:r>
      <w:r w:rsidR="00B62022" w:rsidRPr="00E31561">
        <w:rPr>
          <w:rStyle w:val="JuParaCar1"/>
          <w:szCs w:val="20"/>
        </w:rPr>
        <w:t>mariage auprès de l</w:t>
      </w:r>
      <w:r w:rsidR="002448D5">
        <w:rPr>
          <w:rStyle w:val="JuParaCar1"/>
          <w:szCs w:val="20"/>
        </w:rPr>
        <w:t>’</w:t>
      </w:r>
      <w:r w:rsidR="00B62022" w:rsidRPr="00E31561">
        <w:rPr>
          <w:rStyle w:val="JuParaCar1"/>
          <w:szCs w:val="20"/>
        </w:rPr>
        <w:t>officier d</w:t>
      </w:r>
      <w:r w:rsidR="002448D5">
        <w:rPr>
          <w:rStyle w:val="JuParaCar1"/>
          <w:szCs w:val="20"/>
        </w:rPr>
        <w:t>’</w:t>
      </w:r>
      <w:r w:rsidR="00B62022" w:rsidRPr="00E31561">
        <w:rPr>
          <w:rStyle w:val="JuParaCar1"/>
          <w:szCs w:val="20"/>
        </w:rPr>
        <w:t xml:space="preserve">état civil de </w:t>
      </w:r>
      <w:r w:rsidR="00890F1F">
        <w:rPr>
          <w:rStyle w:val="JuParaCar1"/>
          <w:szCs w:val="20"/>
        </w:rPr>
        <w:t>Baarle</w:t>
      </w:r>
      <w:r w:rsidR="00890F1F">
        <w:rPr>
          <w:rStyle w:val="JuParaCar1"/>
          <w:szCs w:val="20"/>
        </w:rPr>
        <w:noBreakHyphen/>
        <w:t>Hertog</w:t>
      </w:r>
      <w:r w:rsidR="00B62022" w:rsidRPr="00E31561">
        <w:rPr>
          <w:rStyle w:val="JuParaCar1"/>
          <w:szCs w:val="20"/>
        </w:rPr>
        <w:t xml:space="preserve"> commune. </w:t>
      </w:r>
      <w:r w:rsidR="00742E41" w:rsidRPr="00E31561">
        <w:rPr>
          <w:rStyle w:val="JuParaCar1"/>
          <w:szCs w:val="20"/>
        </w:rPr>
        <w:t>Interrogée sur l</w:t>
      </w:r>
      <w:r w:rsidR="002448D5">
        <w:rPr>
          <w:rStyle w:val="JuParaCar1"/>
          <w:szCs w:val="20"/>
        </w:rPr>
        <w:t>’</w:t>
      </w:r>
      <w:r w:rsidR="00742E41" w:rsidRPr="00E31561">
        <w:rPr>
          <w:rStyle w:val="JuParaCar1"/>
          <w:szCs w:val="20"/>
        </w:rPr>
        <w:t>absence de visa sur son passeport, la requérante décla</w:t>
      </w:r>
      <w:r w:rsidR="00C23234" w:rsidRPr="00E31561">
        <w:rPr>
          <w:rStyle w:val="JuParaCar1"/>
          <w:szCs w:val="20"/>
        </w:rPr>
        <w:t>ra avoir été en possession d</w:t>
      </w:r>
      <w:r w:rsidR="002448D5">
        <w:rPr>
          <w:rStyle w:val="JuParaCar1"/>
          <w:szCs w:val="20"/>
        </w:rPr>
        <w:t>’</w:t>
      </w:r>
      <w:r w:rsidR="00C23234" w:rsidRPr="00E31561">
        <w:rPr>
          <w:rStyle w:val="JuParaCar1"/>
          <w:szCs w:val="20"/>
        </w:rPr>
        <w:t>un</w:t>
      </w:r>
      <w:r w:rsidR="00742E41" w:rsidRPr="00E31561">
        <w:rPr>
          <w:rStyle w:val="JuParaCar1"/>
          <w:szCs w:val="20"/>
        </w:rPr>
        <w:t xml:space="preserve"> tel visa à son arrivée à Paris mais </w:t>
      </w:r>
      <w:r w:rsidR="00DA09E1" w:rsidRPr="00E31561">
        <w:rPr>
          <w:rStyle w:val="JuParaCar1"/>
          <w:szCs w:val="20"/>
        </w:rPr>
        <w:t xml:space="preserve">que son passeport lui fut ensuite </w:t>
      </w:r>
      <w:r w:rsidR="00742E41" w:rsidRPr="00E31561">
        <w:rPr>
          <w:rStyle w:val="JuParaCar1"/>
          <w:szCs w:val="20"/>
        </w:rPr>
        <w:t>volé. Elle avait ensuite demandé et obtenu un nouveau passeport au Cameroun.</w:t>
      </w:r>
    </w:p>
    <w:p w:rsidR="00742E41" w:rsidRPr="00E31561" w:rsidRDefault="00EF22C9" w:rsidP="00B62022">
      <w:pPr>
        <w:tabs>
          <w:tab w:val="left" w:pos="851"/>
          <w:tab w:val="right" w:pos="9072"/>
        </w:tabs>
        <w:suppressAutoHyphens/>
        <w:spacing w:before="0" w:beforeAutospacing="0" w:after="0" w:afterAutospacing="0"/>
        <w:ind w:firstLine="284"/>
        <w:jc w:val="both"/>
        <w:rPr>
          <w:rStyle w:val="JuParaCar1"/>
          <w:szCs w:val="20"/>
        </w:rPr>
      </w:pPr>
      <w:r w:rsidRPr="00E31561">
        <w:rPr>
          <w:rStyle w:val="JuParaCar1"/>
          <w:szCs w:val="20"/>
        </w:rPr>
        <w:fldChar w:fldCharType="begin"/>
      </w:r>
      <w:r w:rsidRPr="00E31561">
        <w:rPr>
          <w:rStyle w:val="JuParaCar1"/>
          <w:szCs w:val="20"/>
        </w:rPr>
        <w:instrText xml:space="preserve"> SEQ level0 \*arabic </w:instrText>
      </w:r>
      <w:r w:rsidRPr="00E31561">
        <w:rPr>
          <w:rStyle w:val="JuParaCar1"/>
          <w:szCs w:val="20"/>
        </w:rPr>
        <w:fldChar w:fldCharType="separate"/>
      </w:r>
      <w:r w:rsidR="00A0017D">
        <w:rPr>
          <w:rStyle w:val="JuParaCar1"/>
          <w:noProof/>
          <w:szCs w:val="20"/>
        </w:rPr>
        <w:t>7</w:t>
      </w:r>
      <w:r w:rsidRPr="00E31561">
        <w:rPr>
          <w:rStyle w:val="JuParaCar1"/>
          <w:szCs w:val="20"/>
        </w:rPr>
        <w:fldChar w:fldCharType="end"/>
      </w:r>
      <w:r w:rsidRPr="00E31561">
        <w:rPr>
          <w:rStyle w:val="JuParaCar1"/>
          <w:szCs w:val="20"/>
        </w:rPr>
        <w:t>.  </w:t>
      </w:r>
      <w:r w:rsidR="00742E41" w:rsidRPr="00E31561">
        <w:rPr>
          <w:rStyle w:val="JuParaCar1"/>
          <w:szCs w:val="20"/>
        </w:rPr>
        <w:t>Contacté par la commune, le service des étrangers</w:t>
      </w:r>
      <w:r w:rsidR="002A18E5" w:rsidRPr="00E31561">
        <w:rPr>
          <w:rStyle w:val="JuParaCar1"/>
          <w:szCs w:val="20"/>
        </w:rPr>
        <w:t xml:space="preserve"> indiqua</w:t>
      </w:r>
      <w:r w:rsidR="00DA09E1" w:rsidRPr="00E31561">
        <w:rPr>
          <w:rStyle w:val="JuParaCar1"/>
          <w:szCs w:val="20"/>
        </w:rPr>
        <w:t>, le </w:t>
      </w:r>
      <w:r w:rsidR="002A18E5" w:rsidRPr="00E31561">
        <w:rPr>
          <w:rStyle w:val="JuParaCar1"/>
          <w:szCs w:val="20"/>
        </w:rPr>
        <w:t>11 </w:t>
      </w:r>
      <w:r w:rsidR="00742E41" w:rsidRPr="00E31561">
        <w:rPr>
          <w:rStyle w:val="JuParaCar1"/>
          <w:szCs w:val="20"/>
        </w:rPr>
        <w:t>septembre 2009</w:t>
      </w:r>
      <w:r w:rsidR="00DA09E1" w:rsidRPr="00E31561">
        <w:rPr>
          <w:rStyle w:val="JuParaCar1"/>
          <w:szCs w:val="20"/>
        </w:rPr>
        <w:t>,</w:t>
      </w:r>
      <w:r w:rsidR="00742E41" w:rsidRPr="00E31561">
        <w:rPr>
          <w:rStyle w:val="JuParaCar1"/>
          <w:szCs w:val="20"/>
        </w:rPr>
        <w:t xml:space="preserve"> que la requérante résidait à l</w:t>
      </w:r>
      <w:r w:rsidR="002448D5">
        <w:rPr>
          <w:rStyle w:val="JuParaCar1"/>
          <w:szCs w:val="20"/>
        </w:rPr>
        <w:t>’</w:t>
      </w:r>
      <w:r w:rsidR="00742E41" w:rsidRPr="00E31561">
        <w:rPr>
          <w:rStyle w:val="JuParaCar1"/>
          <w:szCs w:val="20"/>
        </w:rPr>
        <w:t>adresse indiquée et qu</w:t>
      </w:r>
      <w:r w:rsidR="002448D5">
        <w:rPr>
          <w:rStyle w:val="JuParaCar1"/>
          <w:szCs w:val="20"/>
        </w:rPr>
        <w:t>’</w:t>
      </w:r>
      <w:r w:rsidR="00742E41" w:rsidRPr="00E31561">
        <w:rPr>
          <w:rStyle w:val="JuParaCar1"/>
          <w:szCs w:val="20"/>
        </w:rPr>
        <w:t>il n</w:t>
      </w:r>
      <w:r w:rsidR="002448D5">
        <w:rPr>
          <w:rStyle w:val="JuParaCar1"/>
          <w:szCs w:val="20"/>
        </w:rPr>
        <w:t>’</w:t>
      </w:r>
      <w:r w:rsidR="00742E41" w:rsidRPr="00E31561">
        <w:rPr>
          <w:rStyle w:val="JuParaCar1"/>
          <w:szCs w:val="20"/>
        </w:rPr>
        <w:t xml:space="preserve">y avait pas de dossier à </w:t>
      </w:r>
      <w:r w:rsidR="00AB38D4" w:rsidRPr="00E31561">
        <w:rPr>
          <w:rStyle w:val="JuParaCar1"/>
          <w:szCs w:val="20"/>
        </w:rPr>
        <w:t>s</w:t>
      </w:r>
      <w:r w:rsidR="00742E41" w:rsidRPr="00E31561">
        <w:rPr>
          <w:rStyle w:val="JuParaCar1"/>
          <w:szCs w:val="20"/>
        </w:rPr>
        <w:t>on nom</w:t>
      </w:r>
      <w:r w:rsidR="00285D17" w:rsidRPr="00E31561">
        <w:rPr>
          <w:rStyle w:val="JuParaCar1"/>
          <w:szCs w:val="20"/>
        </w:rPr>
        <w:t>. Dans l</w:t>
      </w:r>
      <w:r w:rsidR="002448D5">
        <w:rPr>
          <w:rStyle w:val="JuParaCar1"/>
          <w:szCs w:val="20"/>
        </w:rPr>
        <w:t>’</w:t>
      </w:r>
      <w:r w:rsidR="00285D17" w:rsidRPr="00E31561">
        <w:rPr>
          <w:rStyle w:val="JuParaCar1"/>
          <w:szCs w:val="20"/>
        </w:rPr>
        <w:t>attente de plus amples vérifications, il sollicitait la suspension de la demande de mariage.</w:t>
      </w:r>
    </w:p>
    <w:p w:rsidR="00285D17" w:rsidRPr="00E31561" w:rsidRDefault="00EF22C9" w:rsidP="00B62022">
      <w:pPr>
        <w:tabs>
          <w:tab w:val="left" w:pos="851"/>
          <w:tab w:val="right" w:pos="9072"/>
        </w:tabs>
        <w:suppressAutoHyphens/>
        <w:spacing w:before="0" w:beforeAutospacing="0" w:after="0" w:afterAutospacing="0"/>
        <w:ind w:firstLine="284"/>
        <w:jc w:val="both"/>
        <w:rPr>
          <w:rStyle w:val="JuParaCar1"/>
          <w:szCs w:val="20"/>
        </w:rPr>
      </w:pPr>
      <w:r w:rsidRPr="00E31561">
        <w:rPr>
          <w:rStyle w:val="JuParaCar1"/>
          <w:szCs w:val="20"/>
        </w:rPr>
        <w:fldChar w:fldCharType="begin"/>
      </w:r>
      <w:r w:rsidRPr="00E31561">
        <w:rPr>
          <w:rStyle w:val="JuParaCar1"/>
          <w:szCs w:val="20"/>
        </w:rPr>
        <w:instrText xml:space="preserve"> SEQ level0 \*arabic </w:instrText>
      </w:r>
      <w:r w:rsidRPr="00E31561">
        <w:rPr>
          <w:rStyle w:val="JuParaCar1"/>
          <w:szCs w:val="20"/>
        </w:rPr>
        <w:fldChar w:fldCharType="separate"/>
      </w:r>
      <w:r w:rsidR="00A0017D">
        <w:rPr>
          <w:rStyle w:val="JuParaCar1"/>
          <w:noProof/>
          <w:szCs w:val="20"/>
        </w:rPr>
        <w:t>8</w:t>
      </w:r>
      <w:r w:rsidRPr="00E31561">
        <w:rPr>
          <w:rStyle w:val="JuParaCar1"/>
          <w:szCs w:val="20"/>
        </w:rPr>
        <w:fldChar w:fldCharType="end"/>
      </w:r>
      <w:r w:rsidRPr="00E31561">
        <w:rPr>
          <w:rStyle w:val="JuParaCar1"/>
          <w:szCs w:val="20"/>
        </w:rPr>
        <w:t>.  </w:t>
      </w:r>
      <w:r w:rsidR="00285D17" w:rsidRPr="00E31561">
        <w:rPr>
          <w:rStyle w:val="JuParaCar1"/>
          <w:szCs w:val="20"/>
        </w:rPr>
        <w:t>Le 15 septembre 2009, lors d</w:t>
      </w:r>
      <w:r w:rsidR="002448D5">
        <w:rPr>
          <w:rStyle w:val="JuParaCar1"/>
          <w:szCs w:val="20"/>
        </w:rPr>
        <w:t>’</w:t>
      </w:r>
      <w:r w:rsidR="00285D17" w:rsidRPr="00E31561">
        <w:rPr>
          <w:rStyle w:val="JuParaCar1"/>
          <w:szCs w:val="20"/>
        </w:rPr>
        <w:t>un contrôle de police, la requérante confirma sa déclaration ajoutant qu</w:t>
      </w:r>
      <w:r w:rsidR="002448D5">
        <w:rPr>
          <w:rStyle w:val="JuParaCar1"/>
          <w:szCs w:val="20"/>
        </w:rPr>
        <w:t>’</w:t>
      </w:r>
      <w:r w:rsidR="00285D17" w:rsidRPr="00E31561">
        <w:rPr>
          <w:rStyle w:val="JuParaCar1"/>
          <w:szCs w:val="20"/>
        </w:rPr>
        <w:t>elle ne s</w:t>
      </w:r>
      <w:r w:rsidR="002448D5">
        <w:rPr>
          <w:rStyle w:val="JuParaCar1"/>
          <w:szCs w:val="20"/>
        </w:rPr>
        <w:t>’</w:t>
      </w:r>
      <w:r w:rsidR="00285D17" w:rsidRPr="00E31561">
        <w:rPr>
          <w:rStyle w:val="JuParaCar1"/>
          <w:szCs w:val="20"/>
        </w:rPr>
        <w:t>était pas rendue au Cameroun pour obtenir son nouveau passeport</w:t>
      </w:r>
      <w:r w:rsidR="00EC725F" w:rsidRPr="00E31561">
        <w:rPr>
          <w:rStyle w:val="JuParaCar1"/>
          <w:szCs w:val="20"/>
        </w:rPr>
        <w:t xml:space="preserve"> et qu</w:t>
      </w:r>
      <w:r w:rsidR="002448D5">
        <w:rPr>
          <w:rStyle w:val="JuParaCar1"/>
          <w:szCs w:val="20"/>
        </w:rPr>
        <w:t>’</w:t>
      </w:r>
      <w:r w:rsidR="00EC725F" w:rsidRPr="00E31561">
        <w:rPr>
          <w:rStyle w:val="JuParaCar1"/>
          <w:szCs w:val="20"/>
        </w:rPr>
        <w:t xml:space="preserve">elle avait </w:t>
      </w:r>
      <w:r w:rsidR="00175289">
        <w:rPr>
          <w:rStyle w:val="JuParaCar1"/>
          <w:szCs w:val="20"/>
        </w:rPr>
        <w:t xml:space="preserve">en réalité </w:t>
      </w:r>
      <w:r w:rsidR="00EC725F" w:rsidRPr="00E31561">
        <w:rPr>
          <w:rStyle w:val="JuParaCar1"/>
          <w:szCs w:val="20"/>
        </w:rPr>
        <w:t>perdu le précédent passeport</w:t>
      </w:r>
      <w:r w:rsidR="00C23234" w:rsidRPr="00E31561">
        <w:rPr>
          <w:rStyle w:val="JuParaCar1"/>
          <w:szCs w:val="20"/>
        </w:rPr>
        <w:t>. Le nouveau passeport lui</w:t>
      </w:r>
      <w:r w:rsidR="00285D17" w:rsidRPr="00E31561">
        <w:rPr>
          <w:rStyle w:val="JuParaCar1"/>
          <w:szCs w:val="20"/>
        </w:rPr>
        <w:t xml:space="preserve"> fut confisqué par la police fédérale pour contrôle de véracité.</w:t>
      </w:r>
    </w:p>
    <w:p w:rsidR="00285D17" w:rsidRPr="00E31561" w:rsidRDefault="00EF22C9" w:rsidP="00B62022">
      <w:pPr>
        <w:tabs>
          <w:tab w:val="left" w:pos="851"/>
          <w:tab w:val="right" w:pos="9072"/>
        </w:tabs>
        <w:suppressAutoHyphens/>
        <w:spacing w:before="0" w:beforeAutospacing="0" w:after="0" w:afterAutospacing="0"/>
        <w:ind w:firstLine="284"/>
        <w:jc w:val="both"/>
        <w:rPr>
          <w:rStyle w:val="JuParaCar1"/>
          <w:szCs w:val="20"/>
        </w:rPr>
      </w:pPr>
      <w:r w:rsidRPr="00E31561">
        <w:rPr>
          <w:rStyle w:val="JuParaCar1"/>
          <w:szCs w:val="20"/>
        </w:rPr>
        <w:fldChar w:fldCharType="begin"/>
      </w:r>
      <w:r w:rsidRPr="00E31561">
        <w:rPr>
          <w:rStyle w:val="JuParaCar1"/>
          <w:szCs w:val="20"/>
        </w:rPr>
        <w:instrText xml:space="preserve"> SEQ level0 \*arabic </w:instrText>
      </w:r>
      <w:r w:rsidRPr="00E31561">
        <w:rPr>
          <w:rStyle w:val="JuParaCar1"/>
          <w:szCs w:val="20"/>
        </w:rPr>
        <w:fldChar w:fldCharType="separate"/>
      </w:r>
      <w:r w:rsidR="00A0017D">
        <w:rPr>
          <w:rStyle w:val="JuParaCar1"/>
          <w:noProof/>
          <w:szCs w:val="20"/>
        </w:rPr>
        <w:t>9</w:t>
      </w:r>
      <w:r w:rsidRPr="00E31561">
        <w:rPr>
          <w:rStyle w:val="JuParaCar1"/>
          <w:szCs w:val="20"/>
        </w:rPr>
        <w:fldChar w:fldCharType="end"/>
      </w:r>
      <w:r w:rsidRPr="00E31561">
        <w:rPr>
          <w:rStyle w:val="JuParaCar1"/>
          <w:szCs w:val="20"/>
        </w:rPr>
        <w:t>.  </w:t>
      </w:r>
      <w:r w:rsidR="00285D17" w:rsidRPr="00E31561">
        <w:rPr>
          <w:rStyle w:val="JuParaCar1"/>
          <w:szCs w:val="20"/>
        </w:rPr>
        <w:t>Le 21 septembre 2009, la police fédérale informa la police locale qu</w:t>
      </w:r>
      <w:r w:rsidR="002448D5">
        <w:rPr>
          <w:rStyle w:val="JuParaCar1"/>
          <w:szCs w:val="20"/>
        </w:rPr>
        <w:t>’</w:t>
      </w:r>
      <w:r w:rsidR="00285D17" w:rsidRPr="00E31561">
        <w:rPr>
          <w:rStyle w:val="JuParaCar1"/>
          <w:szCs w:val="20"/>
        </w:rPr>
        <w:t>il s</w:t>
      </w:r>
      <w:r w:rsidR="002448D5">
        <w:rPr>
          <w:rStyle w:val="JuParaCar1"/>
          <w:szCs w:val="20"/>
        </w:rPr>
        <w:t>’</w:t>
      </w:r>
      <w:r w:rsidR="00285D17" w:rsidRPr="00E31561">
        <w:rPr>
          <w:rStyle w:val="JuParaCar1"/>
          <w:szCs w:val="20"/>
        </w:rPr>
        <w:t>agissait d</w:t>
      </w:r>
      <w:r w:rsidR="002448D5">
        <w:rPr>
          <w:rStyle w:val="JuParaCar1"/>
          <w:szCs w:val="20"/>
        </w:rPr>
        <w:t>’</w:t>
      </w:r>
      <w:r w:rsidR="00EC725F" w:rsidRPr="00E31561">
        <w:rPr>
          <w:rStyle w:val="JuParaCar1"/>
          <w:szCs w:val="20"/>
        </w:rPr>
        <w:t xml:space="preserve">un faux </w:t>
      </w:r>
      <w:r w:rsidR="00285D17" w:rsidRPr="00E31561">
        <w:rPr>
          <w:rStyle w:val="JuParaCar1"/>
          <w:szCs w:val="20"/>
        </w:rPr>
        <w:t>passeport.</w:t>
      </w:r>
    </w:p>
    <w:p w:rsidR="00285D17" w:rsidRPr="00E31561" w:rsidRDefault="00EF22C9" w:rsidP="00B62022">
      <w:pPr>
        <w:tabs>
          <w:tab w:val="left" w:pos="851"/>
          <w:tab w:val="right" w:pos="9072"/>
        </w:tabs>
        <w:suppressAutoHyphens/>
        <w:spacing w:before="0" w:beforeAutospacing="0" w:after="0" w:afterAutospacing="0"/>
        <w:ind w:firstLine="284"/>
        <w:jc w:val="both"/>
        <w:rPr>
          <w:rStyle w:val="JuParaCar1"/>
          <w:szCs w:val="20"/>
        </w:rPr>
      </w:pPr>
      <w:r w:rsidRPr="00E31561">
        <w:rPr>
          <w:rStyle w:val="JuParaCar1"/>
          <w:szCs w:val="20"/>
        </w:rPr>
        <w:fldChar w:fldCharType="begin"/>
      </w:r>
      <w:r w:rsidRPr="00E31561">
        <w:rPr>
          <w:rStyle w:val="JuParaCar1"/>
          <w:szCs w:val="20"/>
        </w:rPr>
        <w:instrText xml:space="preserve"> SEQ level0 \*arabic </w:instrText>
      </w:r>
      <w:r w:rsidRPr="00E31561">
        <w:rPr>
          <w:rStyle w:val="JuParaCar1"/>
          <w:szCs w:val="20"/>
        </w:rPr>
        <w:fldChar w:fldCharType="separate"/>
      </w:r>
      <w:r w:rsidR="00A0017D">
        <w:rPr>
          <w:rStyle w:val="JuParaCar1"/>
          <w:noProof/>
          <w:szCs w:val="20"/>
        </w:rPr>
        <w:t>10</w:t>
      </w:r>
      <w:r w:rsidRPr="00E31561">
        <w:rPr>
          <w:rStyle w:val="JuParaCar1"/>
          <w:szCs w:val="20"/>
        </w:rPr>
        <w:fldChar w:fldCharType="end"/>
      </w:r>
      <w:r w:rsidRPr="00E31561">
        <w:rPr>
          <w:rStyle w:val="JuParaCar1"/>
          <w:szCs w:val="20"/>
        </w:rPr>
        <w:t>.  </w:t>
      </w:r>
      <w:r w:rsidR="00EC725F" w:rsidRPr="00E31561">
        <w:rPr>
          <w:rStyle w:val="JuParaCar1"/>
          <w:szCs w:val="20"/>
        </w:rPr>
        <w:t>Le 22 septembre 2009, la requérante fut entendue par la police locale et confirma sa précédente déclaration en précisant qu</w:t>
      </w:r>
      <w:r w:rsidR="002448D5">
        <w:rPr>
          <w:rStyle w:val="JuParaCar1"/>
          <w:szCs w:val="20"/>
        </w:rPr>
        <w:t>’</w:t>
      </w:r>
      <w:r w:rsidR="00EC725F" w:rsidRPr="00E31561">
        <w:rPr>
          <w:rStyle w:val="JuParaCar1"/>
          <w:szCs w:val="20"/>
        </w:rPr>
        <w:t>elle avait donné les informations nécessaires à l</w:t>
      </w:r>
      <w:r w:rsidR="002448D5">
        <w:rPr>
          <w:rStyle w:val="JuParaCar1"/>
          <w:szCs w:val="20"/>
        </w:rPr>
        <w:t>’</w:t>
      </w:r>
      <w:r w:rsidR="00EC725F" w:rsidRPr="00E31561">
        <w:rPr>
          <w:rStyle w:val="JuParaCar1"/>
          <w:szCs w:val="20"/>
        </w:rPr>
        <w:t>obtention d</w:t>
      </w:r>
      <w:r w:rsidR="002448D5">
        <w:rPr>
          <w:rStyle w:val="JuParaCar1"/>
          <w:szCs w:val="20"/>
        </w:rPr>
        <w:t>’</w:t>
      </w:r>
      <w:r w:rsidR="00EC725F" w:rsidRPr="00E31561">
        <w:rPr>
          <w:rStyle w:val="JuParaCar1"/>
          <w:szCs w:val="20"/>
        </w:rPr>
        <w:t>un nouveau passeport à un ami afin qu</w:t>
      </w:r>
      <w:r w:rsidR="002448D5">
        <w:rPr>
          <w:rStyle w:val="JuParaCar1"/>
          <w:szCs w:val="20"/>
        </w:rPr>
        <w:t>’</w:t>
      </w:r>
      <w:r w:rsidR="00EC725F" w:rsidRPr="00E31561">
        <w:rPr>
          <w:rStyle w:val="JuParaCar1"/>
          <w:szCs w:val="20"/>
        </w:rPr>
        <w:t>il les remette à sa sœur au Cameroun et qu</w:t>
      </w:r>
      <w:r w:rsidR="00987E88" w:rsidRPr="00E31561">
        <w:rPr>
          <w:rStyle w:val="JuParaCar1"/>
          <w:szCs w:val="20"/>
        </w:rPr>
        <w:t>e celle-ci</w:t>
      </w:r>
      <w:r w:rsidR="00EC725F" w:rsidRPr="00E31561">
        <w:rPr>
          <w:rStyle w:val="JuParaCar1"/>
          <w:szCs w:val="20"/>
        </w:rPr>
        <w:t xml:space="preserve"> fasse les démarches pour l</w:t>
      </w:r>
      <w:r w:rsidR="002448D5">
        <w:rPr>
          <w:rStyle w:val="JuParaCar1"/>
          <w:szCs w:val="20"/>
        </w:rPr>
        <w:t>’</w:t>
      </w:r>
      <w:r w:rsidR="00EC725F" w:rsidRPr="00E31561">
        <w:rPr>
          <w:rStyle w:val="JuParaCar1"/>
          <w:szCs w:val="20"/>
        </w:rPr>
        <w:t>obtention d</w:t>
      </w:r>
      <w:r w:rsidR="002448D5">
        <w:rPr>
          <w:rStyle w:val="JuParaCar1"/>
          <w:szCs w:val="20"/>
        </w:rPr>
        <w:t>’</w:t>
      </w:r>
      <w:r w:rsidR="00BB165B" w:rsidRPr="00E31561">
        <w:rPr>
          <w:rStyle w:val="JuParaCar1"/>
          <w:szCs w:val="20"/>
        </w:rPr>
        <w:t>un nouveau</w:t>
      </w:r>
      <w:r w:rsidR="00EC725F" w:rsidRPr="00E31561">
        <w:rPr>
          <w:rStyle w:val="JuParaCar1"/>
          <w:szCs w:val="20"/>
        </w:rPr>
        <w:t xml:space="preserve"> passeport.</w:t>
      </w:r>
    </w:p>
    <w:p w:rsidR="00BB165B" w:rsidRPr="00E31561" w:rsidRDefault="00EF22C9" w:rsidP="00B62022">
      <w:pPr>
        <w:tabs>
          <w:tab w:val="left" w:pos="0"/>
          <w:tab w:val="left" w:pos="851"/>
          <w:tab w:val="right" w:pos="9072"/>
        </w:tabs>
        <w:suppressAutoHyphens/>
        <w:spacing w:before="0" w:beforeAutospacing="0" w:after="0" w:afterAutospacing="0"/>
        <w:ind w:firstLine="284"/>
        <w:jc w:val="both"/>
        <w:rPr>
          <w:rStyle w:val="JuParaCar1"/>
          <w:szCs w:val="20"/>
        </w:rPr>
      </w:pPr>
      <w:r w:rsidRPr="00E31561">
        <w:rPr>
          <w:rStyle w:val="JuParaCar1"/>
          <w:szCs w:val="20"/>
        </w:rPr>
        <w:fldChar w:fldCharType="begin"/>
      </w:r>
      <w:r w:rsidRPr="00E31561">
        <w:rPr>
          <w:rStyle w:val="JuParaCar1"/>
          <w:szCs w:val="20"/>
        </w:rPr>
        <w:instrText xml:space="preserve"> SEQ level0 \*arabic </w:instrText>
      </w:r>
      <w:r w:rsidRPr="00E31561">
        <w:rPr>
          <w:rStyle w:val="JuParaCar1"/>
          <w:szCs w:val="20"/>
        </w:rPr>
        <w:fldChar w:fldCharType="separate"/>
      </w:r>
      <w:r w:rsidR="00A0017D">
        <w:rPr>
          <w:rStyle w:val="JuParaCar1"/>
          <w:noProof/>
          <w:szCs w:val="20"/>
        </w:rPr>
        <w:t>11</w:t>
      </w:r>
      <w:r w:rsidRPr="00E31561">
        <w:rPr>
          <w:rStyle w:val="JuParaCar1"/>
          <w:szCs w:val="20"/>
        </w:rPr>
        <w:fldChar w:fldCharType="end"/>
      </w:r>
      <w:r w:rsidRPr="00E31561">
        <w:rPr>
          <w:rStyle w:val="JuParaCar1"/>
          <w:szCs w:val="20"/>
        </w:rPr>
        <w:t>.  </w:t>
      </w:r>
      <w:r w:rsidR="00BB165B" w:rsidRPr="00E31561">
        <w:rPr>
          <w:rStyle w:val="JuParaCar1"/>
          <w:szCs w:val="20"/>
        </w:rPr>
        <w:t>Le 23 septembre 2009, entendue par l</w:t>
      </w:r>
      <w:r w:rsidR="002448D5">
        <w:rPr>
          <w:rStyle w:val="JuParaCar1"/>
          <w:szCs w:val="20"/>
        </w:rPr>
        <w:t>’</w:t>
      </w:r>
      <w:r w:rsidR="00BB165B" w:rsidRPr="00E31561">
        <w:rPr>
          <w:rStyle w:val="JuParaCar1"/>
          <w:szCs w:val="20"/>
        </w:rPr>
        <w:t>assistante sociale du centre fermé où elle était détenue</w:t>
      </w:r>
      <w:r w:rsidR="00521901" w:rsidRPr="00E31561">
        <w:rPr>
          <w:rStyle w:val="JuParaCar1"/>
          <w:szCs w:val="20"/>
        </w:rPr>
        <w:t xml:space="preserve"> (paragraphe </w:t>
      </w:r>
      <w:r w:rsidR="005A6583" w:rsidRPr="00E31561">
        <w:rPr>
          <w:rStyle w:val="JuParaCar1"/>
          <w:szCs w:val="20"/>
        </w:rPr>
        <w:t>20</w:t>
      </w:r>
      <w:r w:rsidR="00521901" w:rsidRPr="00E31561">
        <w:rPr>
          <w:rStyle w:val="JuParaCar1"/>
          <w:szCs w:val="20"/>
        </w:rPr>
        <w:t xml:space="preserve"> ci-dessous)</w:t>
      </w:r>
      <w:r w:rsidR="00BB165B" w:rsidRPr="00E31561">
        <w:rPr>
          <w:rStyle w:val="JuParaCar1"/>
          <w:szCs w:val="20"/>
        </w:rPr>
        <w:t>, el</w:t>
      </w:r>
      <w:r w:rsidR="00521901" w:rsidRPr="00E31561">
        <w:rPr>
          <w:rStyle w:val="JuParaCar1"/>
          <w:szCs w:val="20"/>
        </w:rPr>
        <w:t>le déclara</w:t>
      </w:r>
      <w:r w:rsidR="00BB165B" w:rsidRPr="00E31561">
        <w:rPr>
          <w:rStyle w:val="JuParaCar1"/>
          <w:szCs w:val="20"/>
        </w:rPr>
        <w:t xml:space="preserve"> avoir vécu en Belgique </w:t>
      </w:r>
      <w:r w:rsidR="00175289">
        <w:rPr>
          <w:rStyle w:val="JuParaCar1"/>
          <w:szCs w:val="20"/>
        </w:rPr>
        <w:t>pendant</w:t>
      </w:r>
      <w:r w:rsidR="00BB165B" w:rsidRPr="00E31561">
        <w:rPr>
          <w:rStyle w:val="JuParaCar1"/>
          <w:szCs w:val="20"/>
        </w:rPr>
        <w:t xml:space="preserve"> </w:t>
      </w:r>
      <w:r w:rsidR="00521901" w:rsidRPr="00E31561">
        <w:rPr>
          <w:rStyle w:val="JuParaCar1"/>
          <w:szCs w:val="20"/>
        </w:rPr>
        <w:t>douze</w:t>
      </w:r>
      <w:r w:rsidR="00BB165B" w:rsidRPr="00E31561">
        <w:rPr>
          <w:rStyle w:val="JuParaCar1"/>
          <w:szCs w:val="20"/>
        </w:rPr>
        <w:t xml:space="preserve"> ans et demi et n</w:t>
      </w:r>
      <w:r w:rsidR="002448D5">
        <w:rPr>
          <w:rStyle w:val="JuParaCar1"/>
          <w:szCs w:val="20"/>
        </w:rPr>
        <w:t>’</w:t>
      </w:r>
      <w:r w:rsidR="00BB165B" w:rsidRPr="00E31561">
        <w:rPr>
          <w:rStyle w:val="JuParaCar1"/>
          <w:szCs w:val="20"/>
        </w:rPr>
        <w:t>avoir entamé aucune procédure en vue de sa régularisation.</w:t>
      </w:r>
    </w:p>
    <w:p w:rsidR="004C72F4" w:rsidRPr="00E31561" w:rsidRDefault="00EF22C9" w:rsidP="00521901">
      <w:pPr>
        <w:tabs>
          <w:tab w:val="left" w:pos="0"/>
          <w:tab w:val="left" w:pos="851"/>
          <w:tab w:val="right" w:pos="9072"/>
        </w:tabs>
        <w:suppressAutoHyphens/>
        <w:spacing w:before="0" w:beforeAutospacing="0" w:after="0" w:afterAutospacing="0"/>
        <w:ind w:firstLine="284"/>
        <w:jc w:val="both"/>
        <w:rPr>
          <w:rStyle w:val="JuParaCar1"/>
          <w:szCs w:val="20"/>
        </w:rPr>
      </w:pPr>
      <w:r w:rsidRPr="00E31561">
        <w:rPr>
          <w:rStyle w:val="JuParaCar1"/>
          <w:szCs w:val="20"/>
        </w:rPr>
        <w:fldChar w:fldCharType="begin"/>
      </w:r>
      <w:r w:rsidRPr="00E31561">
        <w:rPr>
          <w:rStyle w:val="JuParaCar1"/>
          <w:szCs w:val="20"/>
        </w:rPr>
        <w:instrText xml:space="preserve"> SEQ level0 \*arabic </w:instrText>
      </w:r>
      <w:r w:rsidRPr="00E31561">
        <w:rPr>
          <w:rStyle w:val="JuParaCar1"/>
          <w:szCs w:val="20"/>
        </w:rPr>
        <w:fldChar w:fldCharType="separate"/>
      </w:r>
      <w:r w:rsidR="00A0017D">
        <w:rPr>
          <w:rStyle w:val="JuParaCar1"/>
          <w:noProof/>
          <w:szCs w:val="20"/>
        </w:rPr>
        <w:t>12</w:t>
      </w:r>
      <w:r w:rsidRPr="00E31561">
        <w:rPr>
          <w:rStyle w:val="JuParaCar1"/>
          <w:szCs w:val="20"/>
        </w:rPr>
        <w:fldChar w:fldCharType="end"/>
      </w:r>
      <w:r w:rsidRPr="00E31561">
        <w:rPr>
          <w:rStyle w:val="JuParaCar1"/>
          <w:szCs w:val="20"/>
        </w:rPr>
        <w:t>.  </w:t>
      </w:r>
      <w:r w:rsidR="00B62022" w:rsidRPr="00E31561">
        <w:rPr>
          <w:rStyle w:val="JuParaCar1"/>
          <w:szCs w:val="20"/>
        </w:rPr>
        <w:t>Le 7 octobre 2009, les autorités belges envoyèrent un courrier à l</w:t>
      </w:r>
      <w:r w:rsidR="002448D5">
        <w:rPr>
          <w:rStyle w:val="JuParaCar1"/>
          <w:szCs w:val="20"/>
        </w:rPr>
        <w:t>’</w:t>
      </w:r>
      <w:r w:rsidR="00B62022" w:rsidRPr="00E31561">
        <w:rPr>
          <w:rStyle w:val="JuParaCar1"/>
          <w:szCs w:val="20"/>
        </w:rPr>
        <w:t xml:space="preserve">ambassade du Cameroun </w:t>
      </w:r>
      <w:r w:rsidR="00BB165B" w:rsidRPr="00E31561">
        <w:rPr>
          <w:rStyle w:val="JuParaCar1"/>
          <w:szCs w:val="20"/>
        </w:rPr>
        <w:t xml:space="preserve">en Belgique </w:t>
      </w:r>
      <w:r w:rsidR="00B62022" w:rsidRPr="00E31561">
        <w:rPr>
          <w:rStyle w:val="JuParaCar1"/>
          <w:szCs w:val="20"/>
        </w:rPr>
        <w:t>demandant qu</w:t>
      </w:r>
      <w:r w:rsidR="002448D5">
        <w:rPr>
          <w:rStyle w:val="JuParaCar1"/>
          <w:szCs w:val="20"/>
        </w:rPr>
        <w:t>’</w:t>
      </w:r>
      <w:r w:rsidR="00B62022" w:rsidRPr="00E31561">
        <w:rPr>
          <w:rStyle w:val="JuParaCar1"/>
          <w:szCs w:val="20"/>
        </w:rPr>
        <w:t>un</w:t>
      </w:r>
      <w:r w:rsidR="00BB165B" w:rsidRPr="00E31561">
        <w:rPr>
          <w:rStyle w:val="JuParaCar1"/>
          <w:szCs w:val="20"/>
        </w:rPr>
        <w:t xml:space="preserve"> document de voyage </w:t>
      </w:r>
      <w:r w:rsidR="00B62022" w:rsidRPr="00E31561">
        <w:rPr>
          <w:rStyle w:val="JuParaCar1"/>
          <w:szCs w:val="20"/>
        </w:rPr>
        <w:t>soit délivré à la requérante</w:t>
      </w:r>
      <w:r w:rsidR="00521901" w:rsidRPr="00E31561">
        <w:rPr>
          <w:rStyle w:val="JuParaCar1"/>
          <w:szCs w:val="20"/>
        </w:rPr>
        <w:t xml:space="preserve"> en vue de son rapatriement</w:t>
      </w:r>
      <w:r w:rsidR="00B62022" w:rsidRPr="00E31561">
        <w:rPr>
          <w:rStyle w:val="JuParaCar1"/>
          <w:szCs w:val="20"/>
        </w:rPr>
        <w:t>.</w:t>
      </w:r>
      <w:r w:rsidR="00BB165B" w:rsidRPr="00E31561">
        <w:rPr>
          <w:rStyle w:val="JuParaCar1"/>
          <w:szCs w:val="20"/>
        </w:rPr>
        <w:t xml:space="preserve"> </w:t>
      </w:r>
      <w:r w:rsidR="00521901" w:rsidRPr="00E31561">
        <w:rPr>
          <w:rStyle w:val="JuParaCar1"/>
          <w:szCs w:val="20"/>
        </w:rPr>
        <w:t>En réponse, l</w:t>
      </w:r>
      <w:r w:rsidR="002448D5">
        <w:rPr>
          <w:rStyle w:val="JuParaCar1"/>
          <w:szCs w:val="20"/>
        </w:rPr>
        <w:t>’</w:t>
      </w:r>
      <w:r w:rsidR="00521901" w:rsidRPr="00E31561">
        <w:rPr>
          <w:rStyle w:val="JuParaCar1"/>
          <w:szCs w:val="20"/>
        </w:rPr>
        <w:t xml:space="preserve">ambassade informa les autorités belges </w:t>
      </w:r>
      <w:r w:rsidR="00BB165B" w:rsidRPr="00E31561">
        <w:rPr>
          <w:rStyle w:val="JuParaCar1"/>
          <w:szCs w:val="20"/>
        </w:rPr>
        <w:t>que</w:t>
      </w:r>
      <w:r w:rsidR="00521901" w:rsidRPr="00E31561">
        <w:rPr>
          <w:rStyle w:val="JuParaCar1"/>
          <w:szCs w:val="20"/>
        </w:rPr>
        <w:t>,</w:t>
      </w:r>
      <w:r w:rsidR="00BB165B" w:rsidRPr="00E31561">
        <w:rPr>
          <w:rStyle w:val="JuParaCar1"/>
          <w:szCs w:val="20"/>
        </w:rPr>
        <w:t xml:space="preserve"> pour l</w:t>
      </w:r>
      <w:r w:rsidR="002448D5">
        <w:rPr>
          <w:rStyle w:val="JuParaCar1"/>
          <w:szCs w:val="20"/>
        </w:rPr>
        <w:t>’</w:t>
      </w:r>
      <w:r w:rsidR="00BB165B" w:rsidRPr="00E31561">
        <w:rPr>
          <w:rStyle w:val="JuParaCar1"/>
          <w:szCs w:val="20"/>
        </w:rPr>
        <w:t>établi</w:t>
      </w:r>
      <w:r w:rsidR="003B30B9" w:rsidRPr="00E31561">
        <w:rPr>
          <w:rStyle w:val="JuParaCar1"/>
          <w:szCs w:val="20"/>
        </w:rPr>
        <w:t>ssement des documents en vue du</w:t>
      </w:r>
      <w:r w:rsidR="00BB165B" w:rsidRPr="00E31561">
        <w:rPr>
          <w:rStyle w:val="JuParaCar1"/>
          <w:szCs w:val="20"/>
        </w:rPr>
        <w:t xml:space="preserve"> mariage, la requérante avait présenté un passeport </w:t>
      </w:r>
      <w:r w:rsidR="00BB165B" w:rsidRPr="00E31561">
        <w:rPr>
          <w:rStyle w:val="JuParaCar1"/>
          <w:szCs w:val="20"/>
        </w:rPr>
        <w:lastRenderedPageBreak/>
        <w:t>avec le même numéro mais avec une date et un lie</w:t>
      </w:r>
      <w:r w:rsidR="003B30B9" w:rsidRPr="00E31561">
        <w:rPr>
          <w:rStyle w:val="JuParaCar1"/>
          <w:szCs w:val="20"/>
        </w:rPr>
        <w:t>u de délivrance différents</w:t>
      </w:r>
      <w:r w:rsidR="00BB165B" w:rsidRPr="00E31561">
        <w:rPr>
          <w:rStyle w:val="JuParaCar1"/>
          <w:szCs w:val="20"/>
        </w:rPr>
        <w:t xml:space="preserve"> </w:t>
      </w:r>
      <w:r w:rsidR="003B30B9" w:rsidRPr="00E31561">
        <w:rPr>
          <w:rStyle w:val="JuParaCar1"/>
          <w:szCs w:val="20"/>
        </w:rPr>
        <w:t>et</w:t>
      </w:r>
      <w:r w:rsidR="00BB165B" w:rsidRPr="00E31561">
        <w:rPr>
          <w:rStyle w:val="JuParaCar1"/>
          <w:szCs w:val="20"/>
        </w:rPr>
        <w:t xml:space="preserve"> qu</w:t>
      </w:r>
      <w:r w:rsidR="002448D5">
        <w:rPr>
          <w:rStyle w:val="JuParaCar1"/>
          <w:szCs w:val="20"/>
        </w:rPr>
        <w:t>’</w:t>
      </w:r>
      <w:r w:rsidR="00BB165B" w:rsidRPr="00E31561">
        <w:rPr>
          <w:rStyle w:val="JuParaCar1"/>
          <w:szCs w:val="20"/>
        </w:rPr>
        <w:t xml:space="preserve">il </w:t>
      </w:r>
      <w:r w:rsidR="003B30B9" w:rsidRPr="00E31561">
        <w:rPr>
          <w:rStyle w:val="JuParaCar1"/>
          <w:szCs w:val="20"/>
        </w:rPr>
        <w:t>s</w:t>
      </w:r>
      <w:r w:rsidR="002448D5">
        <w:rPr>
          <w:rStyle w:val="JuParaCar1"/>
          <w:szCs w:val="20"/>
        </w:rPr>
        <w:t>’</w:t>
      </w:r>
      <w:r w:rsidR="003B30B9" w:rsidRPr="00E31561">
        <w:rPr>
          <w:rStyle w:val="JuParaCar1"/>
          <w:szCs w:val="20"/>
        </w:rPr>
        <w:t xml:space="preserve">agissait, à leur avis, </w:t>
      </w:r>
      <w:r w:rsidR="00BB165B" w:rsidRPr="00E31561">
        <w:rPr>
          <w:rStyle w:val="JuParaCar1"/>
          <w:szCs w:val="20"/>
        </w:rPr>
        <w:t>de démarches en vue d</w:t>
      </w:r>
      <w:r w:rsidR="002448D5">
        <w:rPr>
          <w:rStyle w:val="JuParaCar1"/>
          <w:szCs w:val="20"/>
        </w:rPr>
        <w:t>’</w:t>
      </w:r>
      <w:r w:rsidR="00BB165B" w:rsidRPr="00E31561">
        <w:rPr>
          <w:rStyle w:val="JuParaCar1"/>
          <w:szCs w:val="20"/>
        </w:rPr>
        <w:t>un mariage de complaisance.</w:t>
      </w:r>
      <w:r w:rsidR="00521901" w:rsidRPr="00E31561">
        <w:rPr>
          <w:rStyle w:val="JuParaCar1"/>
          <w:szCs w:val="20"/>
        </w:rPr>
        <w:t xml:space="preserve"> </w:t>
      </w:r>
      <w:r w:rsidR="004C72F4" w:rsidRPr="00E31561">
        <w:rPr>
          <w:rStyle w:val="JuParaCar1"/>
          <w:szCs w:val="20"/>
        </w:rPr>
        <w:t>Les autorités camerounaises refusèrent de lui délivrer un laissez-passer.</w:t>
      </w:r>
    </w:p>
    <w:p w:rsidR="007218F6" w:rsidRPr="00E31561" w:rsidRDefault="00EF22C9" w:rsidP="007218F6">
      <w:pPr>
        <w:tabs>
          <w:tab w:val="left" w:pos="-142"/>
          <w:tab w:val="left" w:pos="851"/>
          <w:tab w:val="right" w:pos="9072"/>
        </w:tabs>
        <w:suppressAutoHyphens/>
        <w:spacing w:before="0" w:beforeAutospacing="0" w:after="0" w:afterAutospacing="0"/>
        <w:ind w:firstLine="284"/>
        <w:jc w:val="both"/>
        <w:rPr>
          <w:rStyle w:val="JuParaCar1"/>
          <w:szCs w:val="20"/>
        </w:rPr>
      </w:pPr>
      <w:r w:rsidRPr="00E31561">
        <w:rPr>
          <w:rStyle w:val="JuParaCar1"/>
          <w:szCs w:val="20"/>
        </w:rPr>
        <w:fldChar w:fldCharType="begin"/>
      </w:r>
      <w:r w:rsidRPr="00E31561">
        <w:rPr>
          <w:rStyle w:val="JuParaCar1"/>
          <w:szCs w:val="20"/>
        </w:rPr>
        <w:instrText xml:space="preserve"> SEQ level0 \*arabic </w:instrText>
      </w:r>
      <w:r w:rsidRPr="00E31561">
        <w:rPr>
          <w:rStyle w:val="JuParaCar1"/>
          <w:szCs w:val="20"/>
        </w:rPr>
        <w:fldChar w:fldCharType="separate"/>
      </w:r>
      <w:r w:rsidR="00A0017D">
        <w:rPr>
          <w:rStyle w:val="JuParaCar1"/>
          <w:noProof/>
          <w:szCs w:val="20"/>
        </w:rPr>
        <w:t>13</w:t>
      </w:r>
      <w:r w:rsidRPr="00E31561">
        <w:rPr>
          <w:rStyle w:val="JuParaCar1"/>
          <w:szCs w:val="20"/>
        </w:rPr>
        <w:fldChar w:fldCharType="end"/>
      </w:r>
      <w:r w:rsidRPr="00E31561">
        <w:rPr>
          <w:rStyle w:val="JuParaCar1"/>
          <w:szCs w:val="20"/>
        </w:rPr>
        <w:t>.  </w:t>
      </w:r>
      <w:r w:rsidR="007218F6" w:rsidRPr="00E31561">
        <w:rPr>
          <w:rStyle w:val="JuParaCar1"/>
          <w:szCs w:val="20"/>
        </w:rPr>
        <w:t xml:space="preserve">Le </w:t>
      </w:r>
      <w:r w:rsidR="008B1648" w:rsidRPr="00E31561">
        <w:rPr>
          <w:rStyle w:val="JuParaCar1"/>
          <w:szCs w:val="20"/>
        </w:rPr>
        <w:t>17</w:t>
      </w:r>
      <w:r w:rsidR="007218F6" w:rsidRPr="00E31561">
        <w:rPr>
          <w:rStyle w:val="JuParaCar1"/>
          <w:szCs w:val="20"/>
        </w:rPr>
        <w:t xml:space="preserve"> </w:t>
      </w:r>
      <w:r w:rsidR="008B1648" w:rsidRPr="00E31561">
        <w:rPr>
          <w:rStyle w:val="JuParaCar1"/>
          <w:szCs w:val="20"/>
        </w:rPr>
        <w:t>novembre</w:t>
      </w:r>
      <w:r w:rsidR="007218F6" w:rsidRPr="00E31561">
        <w:rPr>
          <w:rStyle w:val="JuParaCar1"/>
          <w:szCs w:val="20"/>
        </w:rPr>
        <w:t xml:space="preserve"> 2009, un nouveau passeport fut délivré à la requérante.</w:t>
      </w:r>
    </w:p>
    <w:p w:rsidR="00C5669F" w:rsidRDefault="00EF22C9" w:rsidP="007218F6">
      <w:pPr>
        <w:tabs>
          <w:tab w:val="left" w:pos="-142"/>
          <w:tab w:val="left" w:pos="851"/>
          <w:tab w:val="right" w:pos="9072"/>
        </w:tabs>
        <w:suppressAutoHyphens/>
        <w:spacing w:before="0" w:beforeAutospacing="0" w:after="0" w:afterAutospacing="0"/>
        <w:ind w:firstLine="284"/>
        <w:jc w:val="both"/>
        <w:rPr>
          <w:rStyle w:val="JuParaCar1"/>
          <w:szCs w:val="20"/>
        </w:rPr>
      </w:pPr>
      <w:r w:rsidRPr="00E31561">
        <w:rPr>
          <w:rStyle w:val="JuParaCar1"/>
          <w:szCs w:val="20"/>
        </w:rPr>
        <w:fldChar w:fldCharType="begin"/>
      </w:r>
      <w:r w:rsidRPr="00E31561">
        <w:rPr>
          <w:rStyle w:val="JuParaCar1"/>
          <w:szCs w:val="20"/>
        </w:rPr>
        <w:instrText xml:space="preserve"> SEQ level0 \*arabic </w:instrText>
      </w:r>
      <w:r w:rsidRPr="00E31561">
        <w:rPr>
          <w:rStyle w:val="JuParaCar1"/>
          <w:szCs w:val="20"/>
        </w:rPr>
        <w:fldChar w:fldCharType="separate"/>
      </w:r>
      <w:r w:rsidR="00A0017D">
        <w:rPr>
          <w:rStyle w:val="JuParaCar1"/>
          <w:noProof/>
          <w:szCs w:val="20"/>
        </w:rPr>
        <w:t>14</w:t>
      </w:r>
      <w:r w:rsidRPr="00E31561">
        <w:rPr>
          <w:rStyle w:val="JuParaCar1"/>
          <w:szCs w:val="20"/>
        </w:rPr>
        <w:fldChar w:fldCharType="end"/>
      </w:r>
      <w:r w:rsidRPr="00E31561">
        <w:rPr>
          <w:rStyle w:val="JuParaCar1"/>
          <w:szCs w:val="20"/>
        </w:rPr>
        <w:t>.  </w:t>
      </w:r>
      <w:r w:rsidR="007218F6" w:rsidRPr="00E31561">
        <w:rPr>
          <w:rStyle w:val="JuParaCar1"/>
          <w:szCs w:val="20"/>
        </w:rPr>
        <w:t>Le 18 décembre 2009, la requérante finalisa son dossier auprès de la commune.</w:t>
      </w:r>
    </w:p>
    <w:p w:rsidR="00A34753" w:rsidRPr="00E31561" w:rsidRDefault="00EF22C9" w:rsidP="00B62022">
      <w:pPr>
        <w:tabs>
          <w:tab w:val="left" w:pos="-142"/>
          <w:tab w:val="left" w:pos="851"/>
          <w:tab w:val="right" w:pos="9072"/>
        </w:tabs>
        <w:suppressAutoHyphens/>
        <w:spacing w:before="0" w:beforeAutospacing="0" w:after="0" w:afterAutospacing="0"/>
        <w:ind w:firstLine="284"/>
        <w:jc w:val="both"/>
        <w:rPr>
          <w:rStyle w:val="JuParaCar1"/>
          <w:szCs w:val="20"/>
        </w:rPr>
      </w:pPr>
      <w:r w:rsidRPr="00E31561">
        <w:rPr>
          <w:rStyle w:val="JuParaCar1"/>
          <w:szCs w:val="20"/>
        </w:rPr>
        <w:fldChar w:fldCharType="begin"/>
      </w:r>
      <w:r w:rsidRPr="00E31561">
        <w:rPr>
          <w:rStyle w:val="JuParaCar1"/>
          <w:szCs w:val="20"/>
        </w:rPr>
        <w:instrText xml:space="preserve"> SEQ level0 \*arabic </w:instrText>
      </w:r>
      <w:r w:rsidRPr="00E31561">
        <w:rPr>
          <w:rStyle w:val="JuParaCar1"/>
          <w:szCs w:val="20"/>
        </w:rPr>
        <w:fldChar w:fldCharType="separate"/>
      </w:r>
      <w:r w:rsidR="00A0017D">
        <w:rPr>
          <w:rStyle w:val="JuParaCar1"/>
          <w:noProof/>
          <w:szCs w:val="20"/>
        </w:rPr>
        <w:t>15</w:t>
      </w:r>
      <w:r w:rsidRPr="00E31561">
        <w:rPr>
          <w:rStyle w:val="JuParaCar1"/>
          <w:szCs w:val="20"/>
        </w:rPr>
        <w:fldChar w:fldCharType="end"/>
      </w:r>
      <w:r w:rsidRPr="00E31561">
        <w:rPr>
          <w:rStyle w:val="JuParaCar1"/>
          <w:szCs w:val="20"/>
        </w:rPr>
        <w:t>.  </w:t>
      </w:r>
      <w:r w:rsidR="00A34753" w:rsidRPr="00E31561">
        <w:rPr>
          <w:rStyle w:val="JuParaCar1"/>
          <w:szCs w:val="20"/>
        </w:rPr>
        <w:t>Le 10 décembre 2009, les services d</w:t>
      </w:r>
      <w:r w:rsidR="002448D5">
        <w:rPr>
          <w:rStyle w:val="JuParaCar1"/>
          <w:szCs w:val="20"/>
        </w:rPr>
        <w:t>’</w:t>
      </w:r>
      <w:r w:rsidR="00A34753" w:rsidRPr="00E31561">
        <w:rPr>
          <w:rStyle w:val="JuParaCar1"/>
          <w:szCs w:val="20"/>
        </w:rPr>
        <w:t xml:space="preserve">immigration néerlandais informèrent la police locale </w:t>
      </w:r>
      <w:r w:rsidR="00826460">
        <w:rPr>
          <w:rStyle w:val="JuParaCar1"/>
          <w:szCs w:val="20"/>
        </w:rPr>
        <w:t xml:space="preserve">belge </w:t>
      </w:r>
      <w:r w:rsidR="00A34753" w:rsidRPr="00E31561">
        <w:rPr>
          <w:rStyle w:val="JuParaCar1"/>
          <w:szCs w:val="20"/>
        </w:rPr>
        <w:t>que la requérante avait introduit une demande de permis de séjour aux Pays-Bas sous un autre nom, Catherine Oke Akum.</w:t>
      </w:r>
    </w:p>
    <w:p w:rsidR="00C5669F" w:rsidRDefault="00EF22C9" w:rsidP="00B62022">
      <w:pPr>
        <w:tabs>
          <w:tab w:val="left" w:pos="-142"/>
          <w:tab w:val="left" w:pos="851"/>
          <w:tab w:val="right" w:pos="9072"/>
        </w:tabs>
        <w:suppressAutoHyphens/>
        <w:spacing w:before="0" w:beforeAutospacing="0" w:after="0" w:afterAutospacing="0"/>
        <w:ind w:firstLine="284"/>
        <w:jc w:val="both"/>
        <w:rPr>
          <w:rStyle w:val="JuParaCar1"/>
          <w:szCs w:val="20"/>
        </w:rPr>
      </w:pPr>
      <w:r w:rsidRPr="00E31561">
        <w:rPr>
          <w:rStyle w:val="JuParaCar1"/>
          <w:szCs w:val="20"/>
        </w:rPr>
        <w:fldChar w:fldCharType="begin"/>
      </w:r>
      <w:r w:rsidRPr="00E31561">
        <w:rPr>
          <w:rStyle w:val="JuParaCar1"/>
          <w:szCs w:val="20"/>
        </w:rPr>
        <w:instrText xml:space="preserve"> SEQ level0 \*arabic </w:instrText>
      </w:r>
      <w:r w:rsidRPr="00E31561">
        <w:rPr>
          <w:rStyle w:val="JuParaCar1"/>
          <w:szCs w:val="20"/>
        </w:rPr>
        <w:fldChar w:fldCharType="separate"/>
      </w:r>
      <w:r w:rsidR="00A0017D">
        <w:rPr>
          <w:rStyle w:val="JuParaCar1"/>
          <w:noProof/>
          <w:szCs w:val="20"/>
        </w:rPr>
        <w:t>16</w:t>
      </w:r>
      <w:r w:rsidRPr="00E31561">
        <w:rPr>
          <w:rStyle w:val="JuParaCar1"/>
          <w:szCs w:val="20"/>
        </w:rPr>
        <w:fldChar w:fldCharType="end"/>
      </w:r>
      <w:r w:rsidRPr="00E31561">
        <w:rPr>
          <w:rStyle w:val="JuParaCar1"/>
          <w:szCs w:val="20"/>
        </w:rPr>
        <w:t>.  </w:t>
      </w:r>
      <w:r w:rsidR="007218F6" w:rsidRPr="00E31561">
        <w:rPr>
          <w:rStyle w:val="JuParaCar1"/>
          <w:szCs w:val="20"/>
        </w:rPr>
        <w:t>Le 21 décembre 2009, la requérante et son compagn</w:t>
      </w:r>
      <w:r w:rsidR="003B30B9" w:rsidRPr="00E31561">
        <w:rPr>
          <w:rStyle w:val="JuParaCar1"/>
          <w:szCs w:val="20"/>
        </w:rPr>
        <w:t>on</w:t>
      </w:r>
      <w:r w:rsidR="007218F6" w:rsidRPr="00E31561">
        <w:rPr>
          <w:rStyle w:val="JuParaCar1"/>
          <w:szCs w:val="20"/>
        </w:rPr>
        <w:t xml:space="preserve"> introduisirent une deuxième demande de mariage qui fut refusée le 15 février 2010 </w:t>
      </w:r>
      <w:r w:rsidR="00826460">
        <w:rPr>
          <w:rStyle w:val="JuParaCar1"/>
          <w:szCs w:val="20"/>
        </w:rPr>
        <w:t>en raison</w:t>
      </w:r>
      <w:r w:rsidR="00987E88" w:rsidRPr="00E31561">
        <w:rPr>
          <w:rStyle w:val="JuParaCar1"/>
          <w:szCs w:val="20"/>
        </w:rPr>
        <w:t xml:space="preserve"> d</w:t>
      </w:r>
      <w:r w:rsidR="002448D5">
        <w:rPr>
          <w:rStyle w:val="JuParaCar1"/>
          <w:szCs w:val="20"/>
        </w:rPr>
        <w:t>’</w:t>
      </w:r>
      <w:r w:rsidR="00987E88" w:rsidRPr="00E31561">
        <w:rPr>
          <w:rStyle w:val="JuParaCar1"/>
          <w:szCs w:val="20"/>
        </w:rPr>
        <w:t>une</w:t>
      </w:r>
      <w:r w:rsidR="007218F6" w:rsidRPr="00E31561">
        <w:rPr>
          <w:rStyle w:val="JuParaCar1"/>
          <w:szCs w:val="20"/>
        </w:rPr>
        <w:t xml:space="preserve"> présomption de mariage simulé.</w:t>
      </w:r>
    </w:p>
    <w:p w:rsidR="00B62022" w:rsidRPr="00E31561" w:rsidRDefault="00EF22C9" w:rsidP="00B62022">
      <w:pPr>
        <w:tabs>
          <w:tab w:val="left" w:pos="0"/>
          <w:tab w:val="left" w:pos="851"/>
          <w:tab w:val="right" w:pos="9072"/>
        </w:tabs>
        <w:suppressAutoHyphens/>
        <w:spacing w:before="0" w:beforeAutospacing="0" w:after="0" w:afterAutospacing="0"/>
        <w:ind w:firstLine="284"/>
        <w:jc w:val="both"/>
        <w:rPr>
          <w:rStyle w:val="JuParaCar1"/>
          <w:szCs w:val="20"/>
        </w:rPr>
      </w:pPr>
      <w:r w:rsidRPr="00E31561">
        <w:rPr>
          <w:rStyle w:val="JuParaCar1"/>
          <w:szCs w:val="20"/>
        </w:rPr>
        <w:fldChar w:fldCharType="begin"/>
      </w:r>
      <w:r w:rsidRPr="00E31561">
        <w:rPr>
          <w:rStyle w:val="JuParaCar1"/>
          <w:szCs w:val="20"/>
        </w:rPr>
        <w:instrText xml:space="preserve"> SEQ level0 \*arabic </w:instrText>
      </w:r>
      <w:r w:rsidRPr="00E31561">
        <w:rPr>
          <w:rStyle w:val="JuParaCar1"/>
          <w:szCs w:val="20"/>
        </w:rPr>
        <w:fldChar w:fldCharType="separate"/>
      </w:r>
      <w:r w:rsidR="00A0017D">
        <w:rPr>
          <w:rStyle w:val="JuParaCar1"/>
          <w:noProof/>
          <w:szCs w:val="20"/>
        </w:rPr>
        <w:t>17</w:t>
      </w:r>
      <w:r w:rsidRPr="00E31561">
        <w:rPr>
          <w:rStyle w:val="JuParaCar1"/>
          <w:szCs w:val="20"/>
        </w:rPr>
        <w:fldChar w:fldCharType="end"/>
      </w:r>
      <w:r w:rsidRPr="00E31561">
        <w:rPr>
          <w:rStyle w:val="JuParaCar1"/>
          <w:szCs w:val="20"/>
        </w:rPr>
        <w:t>.  </w:t>
      </w:r>
      <w:r w:rsidR="002D1F84" w:rsidRPr="00E31561">
        <w:rPr>
          <w:rStyle w:val="JuParaCar1"/>
          <w:szCs w:val="20"/>
        </w:rPr>
        <w:t>Le</w:t>
      </w:r>
      <w:r w:rsidR="00B62022" w:rsidRPr="00E31561">
        <w:rPr>
          <w:rStyle w:val="JuParaCar1"/>
          <w:szCs w:val="20"/>
        </w:rPr>
        <w:t xml:space="preserve"> recours </w:t>
      </w:r>
      <w:r w:rsidR="00A65205" w:rsidRPr="00E31561">
        <w:rPr>
          <w:rStyle w:val="JuParaCar1"/>
          <w:szCs w:val="20"/>
        </w:rPr>
        <w:t>contre</w:t>
      </w:r>
      <w:r w:rsidR="00B62022" w:rsidRPr="00E31561">
        <w:rPr>
          <w:rStyle w:val="JuParaCar1"/>
          <w:szCs w:val="20"/>
        </w:rPr>
        <w:t xml:space="preserve"> la décision de refus de mariage </w:t>
      </w:r>
      <w:r w:rsidR="002D1F84" w:rsidRPr="00E31561">
        <w:rPr>
          <w:rStyle w:val="JuParaCar1"/>
          <w:szCs w:val="20"/>
        </w:rPr>
        <w:t>fut rejeté par le</w:t>
      </w:r>
      <w:r w:rsidR="00B62022" w:rsidRPr="00E31561">
        <w:rPr>
          <w:rStyle w:val="JuParaCar1"/>
          <w:szCs w:val="20"/>
        </w:rPr>
        <w:t xml:space="preserve"> tribunal d</w:t>
      </w:r>
      <w:r w:rsidR="002D1F84" w:rsidRPr="00E31561">
        <w:rPr>
          <w:rStyle w:val="JuParaCar1"/>
          <w:szCs w:val="20"/>
        </w:rPr>
        <w:t xml:space="preserve">e première instance de Turnhout </w:t>
      </w:r>
      <w:r w:rsidR="00D868A0" w:rsidRPr="00E31561">
        <w:rPr>
          <w:rStyle w:val="JuParaCar1"/>
          <w:szCs w:val="20"/>
        </w:rPr>
        <w:t>le 30 juin 2010 et en appel le</w:t>
      </w:r>
      <w:r w:rsidR="00987E88" w:rsidRPr="00E31561">
        <w:rPr>
          <w:rStyle w:val="JuParaCar1"/>
          <w:szCs w:val="20"/>
        </w:rPr>
        <w:t> </w:t>
      </w:r>
      <w:r w:rsidR="00D868A0" w:rsidRPr="00E31561">
        <w:rPr>
          <w:rStyle w:val="JuParaCar1"/>
          <w:szCs w:val="20"/>
        </w:rPr>
        <w:t>15 juin 2011.</w:t>
      </w:r>
    </w:p>
    <w:p w:rsidR="00B62022" w:rsidRPr="00A24CAA" w:rsidRDefault="00BB165B" w:rsidP="00F17D13">
      <w:pPr>
        <w:pStyle w:val="JuHA"/>
        <w:rPr>
          <w:lang w:val="fr-FR"/>
        </w:rPr>
      </w:pPr>
      <w:r w:rsidRPr="00A24CAA">
        <w:rPr>
          <w:lang w:val="fr-FR"/>
        </w:rPr>
        <w:t>B</w:t>
      </w:r>
      <w:r w:rsidR="00B62022" w:rsidRPr="00A24CAA">
        <w:rPr>
          <w:lang w:val="fr-FR"/>
        </w:rPr>
        <w:t xml:space="preserve">. </w:t>
      </w:r>
      <w:r w:rsidR="00A34753" w:rsidRPr="00A24CAA">
        <w:rPr>
          <w:lang w:val="fr-FR"/>
        </w:rPr>
        <w:t>Ordre de quitter le territoire du 22 septembre 2009</w:t>
      </w:r>
    </w:p>
    <w:p w:rsidR="00C5669F" w:rsidRDefault="00EF22C9" w:rsidP="00B62022">
      <w:pPr>
        <w:tabs>
          <w:tab w:val="left" w:pos="0"/>
          <w:tab w:val="left" w:pos="851"/>
          <w:tab w:val="right" w:pos="9072"/>
        </w:tabs>
        <w:suppressAutoHyphens/>
        <w:spacing w:before="0" w:beforeAutospacing="0" w:after="0" w:afterAutospacing="0"/>
        <w:ind w:firstLine="284"/>
        <w:jc w:val="both"/>
        <w:rPr>
          <w:rStyle w:val="JuParaCar1"/>
          <w:szCs w:val="20"/>
        </w:rPr>
      </w:pPr>
      <w:r w:rsidRPr="00F17D13">
        <w:rPr>
          <w:rStyle w:val="JuParaCar1"/>
          <w:szCs w:val="20"/>
        </w:rPr>
        <w:fldChar w:fldCharType="begin"/>
      </w:r>
      <w:r w:rsidRPr="00F17D13">
        <w:rPr>
          <w:rStyle w:val="JuParaCar1"/>
          <w:szCs w:val="20"/>
        </w:rPr>
        <w:instrText xml:space="preserve"> SEQ level0 \*arabic </w:instrText>
      </w:r>
      <w:r w:rsidRPr="00F17D13">
        <w:rPr>
          <w:rStyle w:val="JuParaCar1"/>
          <w:szCs w:val="20"/>
        </w:rPr>
        <w:fldChar w:fldCharType="separate"/>
      </w:r>
      <w:r w:rsidR="00A0017D">
        <w:rPr>
          <w:rStyle w:val="JuParaCar1"/>
          <w:noProof/>
          <w:szCs w:val="20"/>
        </w:rPr>
        <w:t>18</w:t>
      </w:r>
      <w:r w:rsidRPr="00F17D13">
        <w:rPr>
          <w:rStyle w:val="JuParaCar1"/>
          <w:szCs w:val="20"/>
        </w:rPr>
        <w:fldChar w:fldCharType="end"/>
      </w:r>
      <w:r w:rsidRPr="00F17D13">
        <w:rPr>
          <w:rStyle w:val="JuParaCar1"/>
          <w:szCs w:val="20"/>
        </w:rPr>
        <w:t>.  </w:t>
      </w:r>
      <w:r w:rsidR="00B62022" w:rsidRPr="00F17D13">
        <w:rPr>
          <w:rStyle w:val="JuParaCar1"/>
          <w:szCs w:val="20"/>
        </w:rPr>
        <w:t>Le 22 septembre 2009, au motif que la requérante ne dis</w:t>
      </w:r>
      <w:r w:rsidR="00285D17" w:rsidRPr="00F17D13">
        <w:rPr>
          <w:rStyle w:val="JuParaCar1"/>
          <w:szCs w:val="20"/>
        </w:rPr>
        <w:t>posait pas d</w:t>
      </w:r>
      <w:r w:rsidR="00EC725F" w:rsidRPr="00F17D13">
        <w:rPr>
          <w:rStyle w:val="JuParaCar1"/>
          <w:szCs w:val="20"/>
        </w:rPr>
        <w:t>es documents valables pour séjourner en Belgique et était en possession d</w:t>
      </w:r>
      <w:r w:rsidR="002448D5">
        <w:rPr>
          <w:rStyle w:val="JuParaCar1"/>
          <w:szCs w:val="20"/>
        </w:rPr>
        <w:t>’</w:t>
      </w:r>
      <w:r w:rsidR="00EC725F" w:rsidRPr="00F17D13">
        <w:rPr>
          <w:rStyle w:val="JuParaCar1"/>
          <w:szCs w:val="20"/>
        </w:rPr>
        <w:t>un faux passeport (article 7</w:t>
      </w:r>
      <w:r w:rsidR="00285D17" w:rsidRPr="00F17D13">
        <w:rPr>
          <w:rStyle w:val="JuParaCar1"/>
          <w:szCs w:val="20"/>
        </w:rPr>
        <w:t xml:space="preserve"> </w:t>
      </w:r>
      <w:r w:rsidR="008523FE" w:rsidRPr="00F17D13">
        <w:rPr>
          <w:rStyle w:val="JuParaCar1"/>
          <w:szCs w:val="20"/>
        </w:rPr>
        <w:t>alinéas</w:t>
      </w:r>
      <w:r w:rsidR="00EC725F" w:rsidRPr="00F17D13">
        <w:rPr>
          <w:rStyle w:val="JuParaCar1"/>
          <w:szCs w:val="20"/>
        </w:rPr>
        <w:t xml:space="preserve"> </w:t>
      </w:r>
      <w:r w:rsidR="00030082" w:rsidRPr="00F17D13">
        <w:rPr>
          <w:rStyle w:val="JuParaCar1"/>
          <w:szCs w:val="20"/>
        </w:rPr>
        <w:t>1-1</w:t>
      </w:r>
      <w:r w:rsidR="00A24CAA" w:rsidRPr="00A24CAA">
        <w:rPr>
          <w:rStyle w:val="JuParaCar1"/>
          <w:szCs w:val="20"/>
          <w:vertAlign w:val="superscript"/>
        </w:rPr>
        <w:t>o</w:t>
      </w:r>
      <w:r w:rsidR="00030082" w:rsidRPr="00F17D13">
        <w:rPr>
          <w:rStyle w:val="JuParaCar1"/>
          <w:szCs w:val="20"/>
        </w:rPr>
        <w:t xml:space="preserve">, 2 et 3 </w:t>
      </w:r>
      <w:r w:rsidR="00285D17" w:rsidRPr="00F17D13">
        <w:rPr>
          <w:rStyle w:val="JuParaCar1"/>
          <w:szCs w:val="20"/>
        </w:rPr>
        <w:t xml:space="preserve">de la </w:t>
      </w:r>
      <w:r w:rsidR="00994010" w:rsidRPr="00F17D13">
        <w:rPr>
          <w:rStyle w:val="JuParaCar1"/>
          <w:szCs w:val="20"/>
        </w:rPr>
        <w:t>loi du 15 décembre </w:t>
      </w:r>
      <w:r w:rsidR="00A22D5F" w:rsidRPr="00F17D13">
        <w:rPr>
          <w:rStyle w:val="JuParaCar1"/>
          <w:szCs w:val="20"/>
        </w:rPr>
        <w:t>1980 sur l</w:t>
      </w:r>
      <w:r w:rsidR="002448D5">
        <w:rPr>
          <w:rStyle w:val="JuParaCar1"/>
          <w:szCs w:val="20"/>
        </w:rPr>
        <w:t>’</w:t>
      </w:r>
      <w:r w:rsidR="00A22D5F" w:rsidRPr="00F17D13">
        <w:rPr>
          <w:rStyle w:val="JuParaCar1"/>
          <w:szCs w:val="20"/>
        </w:rPr>
        <w:t>accès au territoire, le séjour, l</w:t>
      </w:r>
      <w:r w:rsidR="002448D5">
        <w:rPr>
          <w:rStyle w:val="JuParaCar1"/>
          <w:szCs w:val="20"/>
        </w:rPr>
        <w:t>’</w:t>
      </w:r>
      <w:r w:rsidR="00A22D5F" w:rsidRPr="00F17D13">
        <w:rPr>
          <w:rStyle w:val="JuParaCar1"/>
          <w:szCs w:val="20"/>
        </w:rPr>
        <w:t>établissement et l</w:t>
      </w:r>
      <w:r w:rsidR="002448D5">
        <w:rPr>
          <w:rStyle w:val="JuParaCar1"/>
          <w:szCs w:val="20"/>
        </w:rPr>
        <w:t>’</w:t>
      </w:r>
      <w:r w:rsidR="00A22D5F" w:rsidRPr="00F17D13">
        <w:rPr>
          <w:rStyle w:val="JuParaCar1"/>
          <w:szCs w:val="20"/>
        </w:rPr>
        <w:t>éloignement des étrangers (« la loi sur les étrangers »)</w:t>
      </w:r>
      <w:r w:rsidR="00285D17" w:rsidRPr="00F17D13">
        <w:rPr>
          <w:rStyle w:val="JuParaCar1"/>
          <w:szCs w:val="20"/>
        </w:rPr>
        <w:t>)</w:t>
      </w:r>
      <w:r w:rsidR="00B62022" w:rsidRPr="00F17D13">
        <w:rPr>
          <w:rStyle w:val="JuParaCar1"/>
          <w:szCs w:val="20"/>
        </w:rPr>
        <w:t>, l</w:t>
      </w:r>
      <w:r w:rsidR="002448D5">
        <w:rPr>
          <w:rStyle w:val="JuParaCar1"/>
          <w:szCs w:val="20"/>
        </w:rPr>
        <w:t>’</w:t>
      </w:r>
      <w:r w:rsidR="00285D17" w:rsidRPr="00F17D13">
        <w:rPr>
          <w:rStyle w:val="JuParaCar1"/>
          <w:szCs w:val="20"/>
        </w:rPr>
        <w:t>O</w:t>
      </w:r>
      <w:r w:rsidR="007622E7" w:rsidRPr="00F17D13">
        <w:rPr>
          <w:rStyle w:val="JuParaCar1"/>
          <w:szCs w:val="20"/>
        </w:rPr>
        <w:t>ffice des </w:t>
      </w:r>
      <w:r w:rsidR="00B62022" w:rsidRPr="00F17D13">
        <w:rPr>
          <w:rStyle w:val="JuParaCar1"/>
          <w:szCs w:val="20"/>
        </w:rPr>
        <w:t>étrangers (</w:t>
      </w:r>
      <w:r w:rsidR="00285D17" w:rsidRPr="00F17D13">
        <w:rPr>
          <w:rStyle w:val="JuParaCar1"/>
          <w:szCs w:val="20"/>
        </w:rPr>
        <w:t>« </w:t>
      </w:r>
      <w:r w:rsidR="00B62022" w:rsidRPr="00F17D13">
        <w:rPr>
          <w:rStyle w:val="JuParaCar1"/>
          <w:szCs w:val="20"/>
        </w:rPr>
        <w:t>OE</w:t>
      </w:r>
      <w:r w:rsidR="00285D17" w:rsidRPr="00F17D13">
        <w:rPr>
          <w:rStyle w:val="JuParaCar1"/>
          <w:szCs w:val="20"/>
        </w:rPr>
        <w:t> »</w:t>
      </w:r>
      <w:r w:rsidR="00B62022" w:rsidRPr="00F17D13">
        <w:rPr>
          <w:rStyle w:val="JuParaCar1"/>
          <w:szCs w:val="20"/>
        </w:rPr>
        <w:t xml:space="preserve">) lui délivra un </w:t>
      </w:r>
      <w:r w:rsidR="00287AE3" w:rsidRPr="00F17D13">
        <w:rPr>
          <w:rStyle w:val="JuParaCar1"/>
          <w:szCs w:val="20"/>
        </w:rPr>
        <w:t xml:space="preserve">premier </w:t>
      </w:r>
      <w:r w:rsidR="00B62022" w:rsidRPr="00F17D13">
        <w:rPr>
          <w:rStyle w:val="JuParaCar1"/>
          <w:szCs w:val="20"/>
        </w:rPr>
        <w:t>ordre de quitter le territoire.</w:t>
      </w:r>
    </w:p>
    <w:p w:rsidR="00B62022" w:rsidRPr="00F17D13" w:rsidRDefault="00EF22C9" w:rsidP="00B62022">
      <w:pPr>
        <w:tabs>
          <w:tab w:val="left" w:pos="0"/>
          <w:tab w:val="left" w:pos="851"/>
          <w:tab w:val="right" w:pos="9072"/>
        </w:tabs>
        <w:suppressAutoHyphens/>
        <w:spacing w:before="0" w:beforeAutospacing="0" w:after="0" w:afterAutospacing="0"/>
        <w:ind w:firstLine="284"/>
        <w:jc w:val="both"/>
        <w:rPr>
          <w:rStyle w:val="JuParaCar1"/>
          <w:szCs w:val="20"/>
        </w:rPr>
      </w:pPr>
      <w:r w:rsidRPr="00F17D13">
        <w:rPr>
          <w:rStyle w:val="JuParaCar1"/>
          <w:szCs w:val="20"/>
        </w:rPr>
        <w:fldChar w:fldCharType="begin"/>
      </w:r>
      <w:r w:rsidRPr="00F17D13">
        <w:rPr>
          <w:rStyle w:val="JuParaCar1"/>
          <w:szCs w:val="20"/>
        </w:rPr>
        <w:instrText xml:space="preserve"> SEQ level0 \*arabic </w:instrText>
      </w:r>
      <w:r w:rsidRPr="00F17D13">
        <w:rPr>
          <w:rStyle w:val="JuParaCar1"/>
          <w:szCs w:val="20"/>
        </w:rPr>
        <w:fldChar w:fldCharType="separate"/>
      </w:r>
      <w:r w:rsidR="00A0017D">
        <w:rPr>
          <w:rStyle w:val="JuParaCar1"/>
          <w:noProof/>
          <w:szCs w:val="20"/>
        </w:rPr>
        <w:t>19</w:t>
      </w:r>
      <w:r w:rsidRPr="00F17D13">
        <w:rPr>
          <w:rStyle w:val="JuParaCar1"/>
          <w:szCs w:val="20"/>
        </w:rPr>
        <w:fldChar w:fldCharType="end"/>
      </w:r>
      <w:r w:rsidRPr="00F17D13">
        <w:rPr>
          <w:rStyle w:val="JuParaCar1"/>
          <w:szCs w:val="20"/>
        </w:rPr>
        <w:t>.  </w:t>
      </w:r>
      <w:r w:rsidR="00B62022" w:rsidRPr="00F17D13">
        <w:rPr>
          <w:rStyle w:val="JuParaCar1"/>
          <w:szCs w:val="20"/>
        </w:rPr>
        <w:t>Le 2</w:t>
      </w:r>
      <w:r w:rsidR="00287AE3" w:rsidRPr="00F17D13">
        <w:rPr>
          <w:rStyle w:val="JuParaCar1"/>
          <w:szCs w:val="20"/>
        </w:rPr>
        <w:t>3</w:t>
      </w:r>
      <w:r w:rsidR="00B62022" w:rsidRPr="00F17D13">
        <w:rPr>
          <w:rStyle w:val="JuParaCar1"/>
          <w:szCs w:val="20"/>
        </w:rPr>
        <w:t xml:space="preserve"> septembre 2009, elle fut examinée par </w:t>
      </w:r>
      <w:r w:rsidR="00521901" w:rsidRPr="00F17D13">
        <w:rPr>
          <w:rStyle w:val="JuParaCar1"/>
          <w:szCs w:val="20"/>
        </w:rPr>
        <w:t>un</w:t>
      </w:r>
      <w:r w:rsidR="00B62022" w:rsidRPr="00F17D13">
        <w:rPr>
          <w:rStyle w:val="JuParaCar1"/>
          <w:szCs w:val="20"/>
        </w:rPr>
        <w:t xml:space="preserve"> médecin et fut déclarée </w:t>
      </w:r>
      <w:r w:rsidR="00287AE3" w:rsidRPr="00F17D13">
        <w:rPr>
          <w:rStyle w:val="JuParaCar1"/>
          <w:szCs w:val="20"/>
        </w:rPr>
        <w:t>apte à voyager.</w:t>
      </w:r>
    </w:p>
    <w:p w:rsidR="00B62022" w:rsidRPr="00A24CAA" w:rsidRDefault="00BB165B" w:rsidP="00F17D13">
      <w:pPr>
        <w:pStyle w:val="JuHA"/>
        <w:rPr>
          <w:lang w:val="fr-FR"/>
        </w:rPr>
      </w:pPr>
      <w:r w:rsidRPr="00A24CAA">
        <w:rPr>
          <w:lang w:val="fr-FR"/>
        </w:rPr>
        <w:t>C</w:t>
      </w:r>
      <w:r w:rsidR="00B62022" w:rsidRPr="00A24CAA">
        <w:rPr>
          <w:lang w:val="fr-FR"/>
        </w:rPr>
        <w:t xml:space="preserve">. </w:t>
      </w:r>
      <w:r w:rsidRPr="00A24CAA">
        <w:rPr>
          <w:lang w:val="fr-FR"/>
        </w:rPr>
        <w:t xml:space="preserve">Détention </w:t>
      </w:r>
      <w:r w:rsidR="00932950" w:rsidRPr="00A24CAA">
        <w:rPr>
          <w:lang w:val="fr-FR"/>
        </w:rPr>
        <w:t xml:space="preserve">en centre fermé </w:t>
      </w:r>
      <w:r w:rsidRPr="00A24CAA">
        <w:rPr>
          <w:lang w:val="fr-FR"/>
        </w:rPr>
        <w:t>du 22 septembre au 16 octobre 2009</w:t>
      </w:r>
    </w:p>
    <w:p w:rsidR="00B62022" w:rsidRPr="00F17D13" w:rsidRDefault="00EF22C9" w:rsidP="00B62022">
      <w:pPr>
        <w:tabs>
          <w:tab w:val="left" w:pos="0"/>
          <w:tab w:val="left" w:pos="851"/>
          <w:tab w:val="right" w:pos="9072"/>
        </w:tabs>
        <w:suppressAutoHyphens/>
        <w:spacing w:before="0" w:beforeAutospacing="0" w:after="0" w:afterAutospacing="0"/>
        <w:ind w:firstLine="284"/>
        <w:jc w:val="both"/>
        <w:rPr>
          <w:rStyle w:val="JuParaCar1"/>
          <w:szCs w:val="20"/>
        </w:rPr>
      </w:pPr>
      <w:r w:rsidRPr="00F17D13">
        <w:rPr>
          <w:rStyle w:val="JuParaCar1"/>
          <w:szCs w:val="20"/>
        </w:rPr>
        <w:fldChar w:fldCharType="begin"/>
      </w:r>
      <w:r w:rsidRPr="00F17D13">
        <w:rPr>
          <w:rStyle w:val="JuParaCar1"/>
          <w:szCs w:val="20"/>
        </w:rPr>
        <w:instrText xml:space="preserve"> SEQ level0 \*arabic </w:instrText>
      </w:r>
      <w:r w:rsidRPr="00F17D13">
        <w:rPr>
          <w:rStyle w:val="JuParaCar1"/>
          <w:szCs w:val="20"/>
        </w:rPr>
        <w:fldChar w:fldCharType="separate"/>
      </w:r>
      <w:r w:rsidR="00A0017D">
        <w:rPr>
          <w:rStyle w:val="JuParaCar1"/>
          <w:noProof/>
          <w:szCs w:val="20"/>
        </w:rPr>
        <w:t>20</w:t>
      </w:r>
      <w:r w:rsidRPr="00F17D13">
        <w:rPr>
          <w:rStyle w:val="JuParaCar1"/>
          <w:szCs w:val="20"/>
        </w:rPr>
        <w:fldChar w:fldCharType="end"/>
      </w:r>
      <w:r w:rsidRPr="00F17D13">
        <w:rPr>
          <w:rStyle w:val="JuParaCar1"/>
          <w:szCs w:val="20"/>
        </w:rPr>
        <w:t>.  </w:t>
      </w:r>
      <w:r w:rsidR="00B62022" w:rsidRPr="00F17D13">
        <w:rPr>
          <w:rStyle w:val="JuParaCar1"/>
          <w:szCs w:val="20"/>
        </w:rPr>
        <w:t xml:space="preserve">Le 22 septembre 2009, la requérante fut placée dans le centre fermé pour illégaux de Bruges </w:t>
      </w:r>
      <w:r w:rsidR="00EC725F" w:rsidRPr="00F17D13">
        <w:rPr>
          <w:rStyle w:val="JuParaCar1"/>
          <w:szCs w:val="20"/>
        </w:rPr>
        <w:t>dans l</w:t>
      </w:r>
      <w:r w:rsidR="002448D5">
        <w:rPr>
          <w:rStyle w:val="JuParaCar1"/>
          <w:szCs w:val="20"/>
        </w:rPr>
        <w:t>’</w:t>
      </w:r>
      <w:r w:rsidR="00EC725F" w:rsidRPr="00F17D13">
        <w:rPr>
          <w:rStyle w:val="JuParaCar1"/>
          <w:szCs w:val="20"/>
        </w:rPr>
        <w:t xml:space="preserve">attente que les autorités de son pays lui fournissent un document de voyage </w:t>
      </w:r>
      <w:r w:rsidR="00B62022" w:rsidRPr="00F17D13">
        <w:rPr>
          <w:rStyle w:val="JuParaCar1"/>
          <w:szCs w:val="20"/>
        </w:rPr>
        <w:t>en vue de son expulsion.</w:t>
      </w:r>
    </w:p>
    <w:p w:rsidR="00B62022" w:rsidRPr="00F17D13" w:rsidRDefault="00EF22C9" w:rsidP="00F17D13">
      <w:pPr>
        <w:tabs>
          <w:tab w:val="left" w:pos="0"/>
          <w:tab w:val="left" w:pos="851"/>
          <w:tab w:val="right" w:pos="9072"/>
        </w:tabs>
        <w:suppressAutoHyphens/>
        <w:spacing w:before="0" w:beforeAutospacing="0" w:after="0" w:afterAutospacing="0"/>
        <w:ind w:firstLine="284"/>
        <w:jc w:val="both"/>
        <w:rPr>
          <w:rStyle w:val="JuParaCar1"/>
          <w:szCs w:val="20"/>
        </w:rPr>
      </w:pPr>
      <w:r w:rsidRPr="00F17D13">
        <w:rPr>
          <w:rStyle w:val="JuParaCar1"/>
          <w:szCs w:val="20"/>
        </w:rPr>
        <w:fldChar w:fldCharType="begin"/>
      </w:r>
      <w:r w:rsidRPr="00F17D13">
        <w:rPr>
          <w:rStyle w:val="JuParaCar1"/>
          <w:szCs w:val="20"/>
        </w:rPr>
        <w:instrText xml:space="preserve"> SEQ level0 \*arabic </w:instrText>
      </w:r>
      <w:r w:rsidRPr="00F17D13">
        <w:rPr>
          <w:rStyle w:val="JuParaCar1"/>
          <w:szCs w:val="20"/>
        </w:rPr>
        <w:fldChar w:fldCharType="separate"/>
      </w:r>
      <w:r w:rsidR="00A0017D">
        <w:rPr>
          <w:rStyle w:val="JuParaCar1"/>
          <w:noProof/>
          <w:szCs w:val="20"/>
        </w:rPr>
        <w:t>21</w:t>
      </w:r>
      <w:r w:rsidRPr="00F17D13">
        <w:rPr>
          <w:rStyle w:val="JuParaCar1"/>
          <w:szCs w:val="20"/>
        </w:rPr>
        <w:fldChar w:fldCharType="end"/>
      </w:r>
      <w:r w:rsidRPr="00F17D13">
        <w:rPr>
          <w:rStyle w:val="JuParaCar1"/>
          <w:szCs w:val="20"/>
        </w:rPr>
        <w:t>.  </w:t>
      </w:r>
      <w:r w:rsidR="00B62022" w:rsidRPr="00F17D13">
        <w:rPr>
          <w:rStyle w:val="JuParaCar1"/>
          <w:szCs w:val="20"/>
        </w:rPr>
        <w:t>Le 12 octobre 2009, invoquant l</w:t>
      </w:r>
      <w:r w:rsidR="002448D5">
        <w:rPr>
          <w:rStyle w:val="JuParaCar1"/>
          <w:szCs w:val="20"/>
        </w:rPr>
        <w:t>’</w:t>
      </w:r>
      <w:r w:rsidR="00B62022" w:rsidRPr="00F17D13">
        <w:rPr>
          <w:rStyle w:val="JuParaCar1"/>
          <w:szCs w:val="20"/>
        </w:rPr>
        <w:t>article 3 de la Convention</w:t>
      </w:r>
      <w:r w:rsidR="00030082" w:rsidRPr="00F17D13">
        <w:rPr>
          <w:rStyle w:val="JuParaCar1"/>
          <w:szCs w:val="20"/>
        </w:rPr>
        <w:t xml:space="preserve"> et la circonstance que la requérante était </w:t>
      </w:r>
      <w:r w:rsidR="00D6021F">
        <w:rPr>
          <w:rStyle w:val="JuParaCar1"/>
          <w:szCs w:val="20"/>
        </w:rPr>
        <w:t>atteinte par le VIH</w:t>
      </w:r>
      <w:r w:rsidR="00B62022" w:rsidRPr="00F17D13">
        <w:rPr>
          <w:rStyle w:val="JuParaCar1"/>
          <w:szCs w:val="20"/>
        </w:rPr>
        <w:t xml:space="preserve">, </w:t>
      </w:r>
      <w:r w:rsidR="003955D9">
        <w:rPr>
          <w:rStyle w:val="JuParaCar1"/>
          <w:szCs w:val="20"/>
        </w:rPr>
        <w:t xml:space="preserve">son </w:t>
      </w:r>
      <w:r w:rsidR="00B62022" w:rsidRPr="00F17D13">
        <w:rPr>
          <w:rStyle w:val="JuParaCar1"/>
          <w:szCs w:val="20"/>
        </w:rPr>
        <w:t xml:space="preserve">avocat introduisit une </w:t>
      </w:r>
      <w:r w:rsidR="00BB165B" w:rsidRPr="00F17D13">
        <w:rPr>
          <w:rStyle w:val="JuParaCar1"/>
          <w:szCs w:val="20"/>
        </w:rPr>
        <w:t>requête</w:t>
      </w:r>
      <w:r w:rsidR="00B62022" w:rsidRPr="00F17D13">
        <w:rPr>
          <w:rStyle w:val="JuParaCar1"/>
          <w:szCs w:val="20"/>
        </w:rPr>
        <w:t xml:space="preserve"> de mise en liberté auprès </w:t>
      </w:r>
      <w:r w:rsidR="000308DA" w:rsidRPr="00F17D13">
        <w:rPr>
          <w:rStyle w:val="JuParaCar1"/>
          <w:szCs w:val="20"/>
        </w:rPr>
        <w:t>de la chambre du conseil du</w:t>
      </w:r>
      <w:r w:rsidR="00B62022" w:rsidRPr="00F17D13">
        <w:rPr>
          <w:rStyle w:val="JuParaCar1"/>
          <w:szCs w:val="20"/>
        </w:rPr>
        <w:t xml:space="preserve"> tribunal de première instance de Turnhout</w:t>
      </w:r>
      <w:r w:rsidR="00030082" w:rsidRPr="00F17D13">
        <w:rPr>
          <w:rStyle w:val="JuParaCar1"/>
          <w:szCs w:val="20"/>
        </w:rPr>
        <w:t>.</w:t>
      </w:r>
    </w:p>
    <w:p w:rsidR="00C5669F" w:rsidRDefault="00EF22C9" w:rsidP="00F17D13">
      <w:pPr>
        <w:tabs>
          <w:tab w:val="left" w:pos="0"/>
          <w:tab w:val="left" w:pos="851"/>
          <w:tab w:val="right" w:pos="9072"/>
        </w:tabs>
        <w:suppressAutoHyphens/>
        <w:spacing w:before="0" w:beforeAutospacing="0" w:after="0" w:afterAutospacing="0"/>
        <w:ind w:firstLine="284"/>
        <w:jc w:val="both"/>
        <w:rPr>
          <w:rStyle w:val="JuParaCar1"/>
          <w:szCs w:val="20"/>
        </w:rPr>
      </w:pPr>
      <w:r w:rsidRPr="00F17D13">
        <w:rPr>
          <w:rStyle w:val="JuParaCar1"/>
          <w:szCs w:val="20"/>
        </w:rPr>
        <w:fldChar w:fldCharType="begin"/>
      </w:r>
      <w:r w:rsidRPr="00F17D13">
        <w:rPr>
          <w:rStyle w:val="JuParaCar1"/>
          <w:szCs w:val="20"/>
        </w:rPr>
        <w:instrText xml:space="preserve"> SEQ level0 \*arabic </w:instrText>
      </w:r>
      <w:r w:rsidRPr="00F17D13">
        <w:rPr>
          <w:rStyle w:val="JuParaCar1"/>
          <w:szCs w:val="20"/>
        </w:rPr>
        <w:fldChar w:fldCharType="separate"/>
      </w:r>
      <w:r w:rsidR="00A0017D">
        <w:rPr>
          <w:rStyle w:val="JuParaCar1"/>
          <w:noProof/>
          <w:szCs w:val="20"/>
        </w:rPr>
        <w:t>22</w:t>
      </w:r>
      <w:r w:rsidRPr="00F17D13">
        <w:rPr>
          <w:rStyle w:val="JuParaCar1"/>
          <w:szCs w:val="20"/>
        </w:rPr>
        <w:fldChar w:fldCharType="end"/>
      </w:r>
      <w:r w:rsidRPr="00F17D13">
        <w:rPr>
          <w:rStyle w:val="JuParaCar1"/>
          <w:szCs w:val="20"/>
        </w:rPr>
        <w:t>.  </w:t>
      </w:r>
      <w:r w:rsidR="00B62022" w:rsidRPr="00F17D13">
        <w:rPr>
          <w:rStyle w:val="JuParaCar1"/>
          <w:szCs w:val="20"/>
        </w:rPr>
        <w:t xml:space="preserve">Le 16 octobre 2009, la requérante fut libérée </w:t>
      </w:r>
      <w:r w:rsidR="00030082" w:rsidRPr="00F17D13">
        <w:rPr>
          <w:rStyle w:val="JuParaCar1"/>
          <w:szCs w:val="20"/>
        </w:rPr>
        <w:t>au motif qu</w:t>
      </w:r>
      <w:r w:rsidR="002448D5">
        <w:rPr>
          <w:rStyle w:val="JuParaCar1"/>
          <w:szCs w:val="20"/>
        </w:rPr>
        <w:t>’</w:t>
      </w:r>
      <w:r w:rsidR="00030082" w:rsidRPr="00F17D13">
        <w:rPr>
          <w:rStyle w:val="JuParaCar1"/>
          <w:szCs w:val="20"/>
        </w:rPr>
        <w:t>aucun document de voyage n</w:t>
      </w:r>
      <w:r w:rsidR="002448D5">
        <w:rPr>
          <w:rStyle w:val="JuParaCar1"/>
          <w:szCs w:val="20"/>
        </w:rPr>
        <w:t>’</w:t>
      </w:r>
      <w:r w:rsidR="00030082" w:rsidRPr="00F17D13">
        <w:rPr>
          <w:rStyle w:val="JuParaCar1"/>
          <w:szCs w:val="20"/>
        </w:rPr>
        <w:t xml:space="preserve">avait été délivré en vue de son éloignement. Elle fut sommée de </w:t>
      </w:r>
      <w:r w:rsidR="00C30C34" w:rsidRPr="00F17D13">
        <w:rPr>
          <w:rStyle w:val="JuParaCar1"/>
          <w:szCs w:val="20"/>
        </w:rPr>
        <w:t>quitter le territoire avant le 21 octobre 2009.</w:t>
      </w:r>
    </w:p>
    <w:p w:rsidR="000308DA" w:rsidRPr="00F17D13" w:rsidRDefault="00EF22C9" w:rsidP="00F17D13">
      <w:pPr>
        <w:tabs>
          <w:tab w:val="left" w:pos="0"/>
          <w:tab w:val="left" w:pos="851"/>
          <w:tab w:val="right" w:pos="9072"/>
        </w:tabs>
        <w:suppressAutoHyphens/>
        <w:spacing w:before="0" w:beforeAutospacing="0" w:after="0" w:afterAutospacing="0"/>
        <w:ind w:firstLine="284"/>
        <w:jc w:val="both"/>
        <w:rPr>
          <w:rStyle w:val="JuParaCar1"/>
          <w:szCs w:val="20"/>
        </w:rPr>
      </w:pPr>
      <w:r w:rsidRPr="00F17D13">
        <w:rPr>
          <w:rStyle w:val="JuParaCar1"/>
          <w:szCs w:val="20"/>
        </w:rPr>
        <w:lastRenderedPageBreak/>
        <w:fldChar w:fldCharType="begin"/>
      </w:r>
      <w:r w:rsidRPr="00F17D13">
        <w:rPr>
          <w:rStyle w:val="JuParaCar1"/>
          <w:szCs w:val="20"/>
        </w:rPr>
        <w:instrText xml:space="preserve"> SEQ level0 \*arabic </w:instrText>
      </w:r>
      <w:r w:rsidRPr="00F17D13">
        <w:rPr>
          <w:rStyle w:val="JuParaCar1"/>
          <w:szCs w:val="20"/>
        </w:rPr>
        <w:fldChar w:fldCharType="separate"/>
      </w:r>
      <w:r w:rsidR="00A0017D">
        <w:rPr>
          <w:rStyle w:val="JuParaCar1"/>
          <w:noProof/>
          <w:szCs w:val="20"/>
        </w:rPr>
        <w:t>23</w:t>
      </w:r>
      <w:r w:rsidRPr="00F17D13">
        <w:rPr>
          <w:rStyle w:val="JuParaCar1"/>
          <w:szCs w:val="20"/>
        </w:rPr>
        <w:fldChar w:fldCharType="end"/>
      </w:r>
      <w:r w:rsidRPr="00F17D13">
        <w:rPr>
          <w:rStyle w:val="JuParaCar1"/>
          <w:szCs w:val="20"/>
        </w:rPr>
        <w:t>.  </w:t>
      </w:r>
      <w:r w:rsidR="00932950" w:rsidRPr="00F17D13">
        <w:rPr>
          <w:rStyle w:val="JuParaCar1"/>
          <w:szCs w:val="20"/>
        </w:rPr>
        <w:t>Le 22 décembre 2009, l</w:t>
      </w:r>
      <w:r w:rsidR="000308DA" w:rsidRPr="00F17D13">
        <w:rPr>
          <w:rStyle w:val="JuParaCar1"/>
          <w:szCs w:val="20"/>
        </w:rPr>
        <w:t xml:space="preserve">a requête de mise en liberté </w:t>
      </w:r>
      <w:r w:rsidR="00A34753" w:rsidRPr="00F17D13">
        <w:rPr>
          <w:rStyle w:val="JuParaCar1"/>
          <w:szCs w:val="20"/>
        </w:rPr>
        <w:t xml:space="preserve">fut rejetée </w:t>
      </w:r>
      <w:r w:rsidR="00D0589F" w:rsidRPr="00F17D13">
        <w:rPr>
          <w:rStyle w:val="JuParaCar1"/>
          <w:szCs w:val="20"/>
        </w:rPr>
        <w:t xml:space="preserve">car </w:t>
      </w:r>
      <w:r w:rsidR="00A34753" w:rsidRPr="00F17D13">
        <w:rPr>
          <w:rStyle w:val="JuParaCar1"/>
          <w:szCs w:val="20"/>
        </w:rPr>
        <w:t>elle était devenue sans objet.</w:t>
      </w:r>
    </w:p>
    <w:p w:rsidR="00A34753" w:rsidRPr="00A24CAA" w:rsidRDefault="00A34753" w:rsidP="00541143">
      <w:pPr>
        <w:pStyle w:val="JuHA"/>
        <w:rPr>
          <w:lang w:val="fr-FR"/>
        </w:rPr>
      </w:pPr>
      <w:r w:rsidRPr="00A24CAA">
        <w:rPr>
          <w:lang w:val="fr-FR"/>
        </w:rPr>
        <w:t>D. Ordre de quitter le territoire du 17 décembre 2009</w:t>
      </w:r>
    </w:p>
    <w:p w:rsidR="005F1DAE" w:rsidRPr="00541143" w:rsidRDefault="00EF22C9" w:rsidP="00541143">
      <w:pPr>
        <w:tabs>
          <w:tab w:val="left" w:pos="0"/>
          <w:tab w:val="left" w:pos="851"/>
          <w:tab w:val="right" w:pos="9072"/>
        </w:tabs>
        <w:suppressAutoHyphens/>
        <w:spacing w:before="0" w:beforeAutospacing="0" w:after="0" w:afterAutospacing="0"/>
        <w:ind w:firstLine="284"/>
        <w:jc w:val="both"/>
        <w:rPr>
          <w:rStyle w:val="JuParaCar1"/>
          <w:szCs w:val="20"/>
        </w:rPr>
      </w:pPr>
      <w:r w:rsidRPr="00541143">
        <w:rPr>
          <w:rStyle w:val="JuParaCar1"/>
          <w:szCs w:val="20"/>
        </w:rPr>
        <w:fldChar w:fldCharType="begin"/>
      </w:r>
      <w:r w:rsidRPr="00541143">
        <w:rPr>
          <w:rStyle w:val="JuParaCar1"/>
          <w:szCs w:val="20"/>
        </w:rPr>
        <w:instrText xml:space="preserve"> SEQ level0 \*arabic </w:instrText>
      </w:r>
      <w:r w:rsidRPr="00541143">
        <w:rPr>
          <w:rStyle w:val="JuParaCar1"/>
          <w:szCs w:val="20"/>
        </w:rPr>
        <w:fldChar w:fldCharType="separate"/>
      </w:r>
      <w:r w:rsidR="00A0017D">
        <w:rPr>
          <w:rStyle w:val="JuParaCar1"/>
          <w:noProof/>
          <w:szCs w:val="20"/>
        </w:rPr>
        <w:t>24</w:t>
      </w:r>
      <w:r w:rsidRPr="00541143">
        <w:rPr>
          <w:rStyle w:val="JuParaCar1"/>
          <w:szCs w:val="20"/>
        </w:rPr>
        <w:fldChar w:fldCharType="end"/>
      </w:r>
      <w:r w:rsidRPr="00541143">
        <w:rPr>
          <w:rStyle w:val="JuParaCar1"/>
          <w:szCs w:val="20"/>
        </w:rPr>
        <w:t>.  </w:t>
      </w:r>
      <w:r w:rsidR="00A34753" w:rsidRPr="00541143">
        <w:rPr>
          <w:rStyle w:val="JuParaCar1"/>
          <w:szCs w:val="20"/>
        </w:rPr>
        <w:t xml:space="preserve">Le 17 décembre 2009, la requérante fut invitée par la police à se présenter à </w:t>
      </w:r>
      <w:r w:rsidR="003D4AEA" w:rsidRPr="00541143">
        <w:rPr>
          <w:rStyle w:val="JuParaCar1"/>
          <w:szCs w:val="20"/>
        </w:rPr>
        <w:t>l</w:t>
      </w:r>
      <w:r w:rsidR="002448D5">
        <w:rPr>
          <w:rStyle w:val="JuParaCar1"/>
          <w:szCs w:val="20"/>
        </w:rPr>
        <w:t>’</w:t>
      </w:r>
      <w:r w:rsidR="003D4AEA" w:rsidRPr="00541143">
        <w:rPr>
          <w:rStyle w:val="JuParaCar1"/>
          <w:szCs w:val="20"/>
        </w:rPr>
        <w:t>OE et</w:t>
      </w:r>
      <w:r w:rsidR="00A34753" w:rsidRPr="00541143">
        <w:rPr>
          <w:rStyle w:val="JuParaCar1"/>
          <w:szCs w:val="20"/>
        </w:rPr>
        <w:t xml:space="preserve"> un </w:t>
      </w:r>
      <w:r w:rsidR="008B1648" w:rsidRPr="00541143">
        <w:rPr>
          <w:rStyle w:val="JuParaCar1"/>
          <w:szCs w:val="20"/>
        </w:rPr>
        <w:t xml:space="preserve">deuxième </w:t>
      </w:r>
      <w:r w:rsidR="00A34753" w:rsidRPr="00541143">
        <w:rPr>
          <w:rStyle w:val="JuParaCar1"/>
          <w:szCs w:val="20"/>
        </w:rPr>
        <w:t>ordre de quitter le territoire avec reconduite à la frontière lui fut délivré</w:t>
      </w:r>
      <w:r w:rsidR="003D4AEA" w:rsidRPr="00541143">
        <w:rPr>
          <w:rStyle w:val="JuParaCar1"/>
          <w:szCs w:val="20"/>
        </w:rPr>
        <w:t xml:space="preserve"> sur fondement de l</w:t>
      </w:r>
      <w:r w:rsidR="002448D5">
        <w:rPr>
          <w:rStyle w:val="JuParaCar1"/>
          <w:szCs w:val="20"/>
        </w:rPr>
        <w:t>’</w:t>
      </w:r>
      <w:r w:rsidR="003D4AEA" w:rsidRPr="00541143">
        <w:rPr>
          <w:rStyle w:val="JuParaCar1"/>
          <w:szCs w:val="20"/>
        </w:rPr>
        <w:t xml:space="preserve">article 7 alinéas </w:t>
      </w:r>
      <w:r w:rsidR="00030082" w:rsidRPr="00541143">
        <w:rPr>
          <w:rStyle w:val="JuParaCar1"/>
          <w:szCs w:val="20"/>
        </w:rPr>
        <w:t>1-1</w:t>
      </w:r>
      <w:r w:rsidR="00A24CAA" w:rsidRPr="00A24CAA">
        <w:rPr>
          <w:rStyle w:val="JuParaCar1"/>
          <w:szCs w:val="20"/>
          <w:vertAlign w:val="superscript"/>
        </w:rPr>
        <w:t>o</w:t>
      </w:r>
      <w:r w:rsidR="00030082" w:rsidRPr="00541143">
        <w:rPr>
          <w:rStyle w:val="JuParaCar1"/>
          <w:szCs w:val="20"/>
        </w:rPr>
        <w:t xml:space="preserve">, 2 et 3 </w:t>
      </w:r>
      <w:r w:rsidR="003D4AEA" w:rsidRPr="00541143">
        <w:rPr>
          <w:rStyle w:val="JuParaCar1"/>
          <w:szCs w:val="20"/>
        </w:rPr>
        <w:t>de la loi sur les étrangers</w:t>
      </w:r>
      <w:r w:rsidR="00A34753" w:rsidRPr="00541143">
        <w:rPr>
          <w:rStyle w:val="JuParaCar1"/>
          <w:szCs w:val="20"/>
        </w:rPr>
        <w:t>.</w:t>
      </w:r>
      <w:r w:rsidR="00EB7A8F" w:rsidRPr="00541143">
        <w:rPr>
          <w:rStyle w:val="JuParaCar1"/>
          <w:szCs w:val="20"/>
        </w:rPr>
        <w:t xml:space="preserve"> Il </w:t>
      </w:r>
      <w:r w:rsidR="00C77262" w:rsidRPr="00541143">
        <w:rPr>
          <w:rStyle w:val="JuParaCar1"/>
          <w:szCs w:val="20"/>
        </w:rPr>
        <w:t>indiquait</w:t>
      </w:r>
      <w:r w:rsidR="005F1DAE" w:rsidRPr="00541143">
        <w:rPr>
          <w:rStyle w:val="JuParaCar1"/>
          <w:szCs w:val="20"/>
        </w:rPr>
        <w:t xml:space="preserve"> </w:t>
      </w:r>
      <w:r w:rsidR="00F57B71" w:rsidRPr="00541143">
        <w:rPr>
          <w:rStyle w:val="JuParaCar1"/>
          <w:szCs w:val="20"/>
        </w:rPr>
        <w:t xml:space="preserve">notamment </w:t>
      </w:r>
      <w:r w:rsidR="005F1DAE" w:rsidRPr="00541143">
        <w:rPr>
          <w:rStyle w:val="JuParaCar1"/>
          <w:szCs w:val="20"/>
        </w:rPr>
        <w:t>que :</w:t>
      </w:r>
    </w:p>
    <w:p w:rsidR="003D4AEA" w:rsidRPr="00A24CAA" w:rsidRDefault="005F1DAE" w:rsidP="00F57B71">
      <w:pPr>
        <w:pStyle w:val="JuQuot"/>
        <w:rPr>
          <w:lang w:val="fr-FR"/>
        </w:rPr>
      </w:pPr>
      <w:r w:rsidRPr="00A24CAA">
        <w:rPr>
          <w:lang w:val="fr-FR"/>
        </w:rPr>
        <w:t>« </w:t>
      </w:r>
      <w:r w:rsidR="003D4AEA" w:rsidRPr="00A24CAA">
        <w:rPr>
          <w:lang w:val="fr-FR"/>
        </w:rPr>
        <w:t>L</w:t>
      </w:r>
      <w:r w:rsidR="002448D5">
        <w:rPr>
          <w:lang w:val="fr-FR"/>
        </w:rPr>
        <w:t>’</w:t>
      </w:r>
      <w:r w:rsidR="003D4AEA" w:rsidRPr="00A24CAA">
        <w:rPr>
          <w:lang w:val="fr-FR"/>
        </w:rPr>
        <w:t>intéressée n</w:t>
      </w:r>
      <w:r w:rsidR="002448D5">
        <w:rPr>
          <w:lang w:val="fr-FR"/>
        </w:rPr>
        <w:t>’</w:t>
      </w:r>
      <w:r w:rsidR="003D4AEA" w:rsidRPr="00A24CAA">
        <w:rPr>
          <w:lang w:val="fr-FR"/>
        </w:rPr>
        <w:t>est toujours pas en possession d</w:t>
      </w:r>
      <w:r w:rsidR="002448D5">
        <w:rPr>
          <w:lang w:val="fr-FR"/>
        </w:rPr>
        <w:t>’</w:t>
      </w:r>
      <w:r w:rsidR="003D4AEA" w:rsidRPr="00A24CAA">
        <w:rPr>
          <w:lang w:val="fr-FR"/>
        </w:rPr>
        <w:t>un visa valable dans son passeport.</w:t>
      </w:r>
    </w:p>
    <w:p w:rsidR="002E5AFD" w:rsidRPr="00A24CAA" w:rsidRDefault="002E5AFD" w:rsidP="00F57B71">
      <w:pPr>
        <w:pStyle w:val="JuQuot"/>
        <w:rPr>
          <w:lang w:val="fr-FR"/>
        </w:rPr>
      </w:pPr>
      <w:r w:rsidRPr="00A24CAA">
        <w:rPr>
          <w:lang w:val="fr-FR"/>
        </w:rPr>
        <w:t>(</w:t>
      </w:r>
      <w:r w:rsidR="00A24CAA" w:rsidRPr="00A24CAA">
        <w:rPr>
          <w:lang w:val="fr-FR"/>
        </w:rPr>
        <w:t>...</w:t>
      </w:r>
      <w:r w:rsidRPr="00A24CAA">
        <w:rPr>
          <w:lang w:val="fr-FR"/>
        </w:rPr>
        <w:t>)</w:t>
      </w:r>
    </w:p>
    <w:p w:rsidR="00A34753" w:rsidRPr="00A24CAA" w:rsidRDefault="005F1DAE" w:rsidP="00F57B71">
      <w:pPr>
        <w:pStyle w:val="JuQuot"/>
        <w:rPr>
          <w:lang w:val="fr-FR"/>
        </w:rPr>
      </w:pPr>
      <w:r w:rsidRPr="00A24CAA">
        <w:rPr>
          <w:lang w:val="fr-FR"/>
        </w:rPr>
        <w:t xml:space="preserve">Vu que sa demande de mariage ne confère </w:t>
      </w:r>
      <w:r w:rsidR="00F57B71" w:rsidRPr="00A24CAA">
        <w:rPr>
          <w:lang w:val="fr-FR"/>
        </w:rPr>
        <w:t xml:space="preserve">pas </w:t>
      </w:r>
      <w:r w:rsidRPr="00A24CAA">
        <w:rPr>
          <w:lang w:val="fr-FR"/>
        </w:rPr>
        <w:t>[à l</w:t>
      </w:r>
      <w:r w:rsidR="002448D5">
        <w:rPr>
          <w:lang w:val="fr-FR"/>
        </w:rPr>
        <w:t>’</w:t>
      </w:r>
      <w:r w:rsidRPr="00A24CAA">
        <w:rPr>
          <w:lang w:val="fr-FR"/>
        </w:rPr>
        <w:t xml:space="preserve">intéressée] automatiquement </w:t>
      </w:r>
      <w:r w:rsidR="00F57B71" w:rsidRPr="00A24CAA">
        <w:rPr>
          <w:lang w:val="fr-FR"/>
        </w:rPr>
        <w:t>un</w:t>
      </w:r>
      <w:r w:rsidRPr="00A24CAA">
        <w:rPr>
          <w:lang w:val="fr-FR"/>
        </w:rPr>
        <w:t xml:space="preserve"> droit de séjour. Elle peut retourner dans son pays pour </w:t>
      </w:r>
      <w:r w:rsidR="00EB7A8F" w:rsidRPr="00A24CAA">
        <w:rPr>
          <w:lang w:val="fr-FR"/>
        </w:rPr>
        <w:t xml:space="preserve">obtenir un visa </w:t>
      </w:r>
      <w:r w:rsidR="002E5AFD" w:rsidRPr="00A24CAA">
        <w:rPr>
          <w:lang w:val="fr-FR"/>
        </w:rPr>
        <w:t>une fois la date du mariage fixée</w:t>
      </w:r>
      <w:r w:rsidR="00EB7A8F" w:rsidRPr="00A24CAA">
        <w:rPr>
          <w:lang w:val="fr-FR"/>
        </w:rPr>
        <w:t>.</w:t>
      </w:r>
    </w:p>
    <w:p w:rsidR="00C5669F" w:rsidRDefault="005F1DAE" w:rsidP="00F57B71">
      <w:pPr>
        <w:pStyle w:val="JuQuot"/>
        <w:rPr>
          <w:lang w:val="fr-FR"/>
        </w:rPr>
      </w:pPr>
      <w:r w:rsidRPr="00A24CAA">
        <w:rPr>
          <w:lang w:val="fr-FR"/>
        </w:rPr>
        <w:t>L</w:t>
      </w:r>
      <w:r w:rsidR="002448D5">
        <w:rPr>
          <w:lang w:val="fr-FR"/>
        </w:rPr>
        <w:t>’</w:t>
      </w:r>
      <w:r w:rsidRPr="00A24CAA">
        <w:rPr>
          <w:lang w:val="fr-FR"/>
        </w:rPr>
        <w:t>intéressée refuse manifestement de mettre fin de sa propre initiative à la situation de séjour illégal dans laquelle elle se trouve de sorte qu</w:t>
      </w:r>
      <w:r w:rsidR="003C4D5B" w:rsidRPr="00A24CAA">
        <w:rPr>
          <w:lang w:val="fr-FR"/>
        </w:rPr>
        <w:t>e l</w:t>
      </w:r>
      <w:r w:rsidR="002448D5">
        <w:rPr>
          <w:lang w:val="fr-FR"/>
        </w:rPr>
        <w:t>’</w:t>
      </w:r>
      <w:r w:rsidR="003C4D5B" w:rsidRPr="00A24CAA">
        <w:rPr>
          <w:lang w:val="fr-FR"/>
        </w:rPr>
        <w:t xml:space="preserve">exécution forcée de la reconduite à la </w:t>
      </w:r>
      <w:r w:rsidRPr="00A24CAA">
        <w:rPr>
          <w:lang w:val="fr-FR"/>
        </w:rPr>
        <w:t>frontière s</w:t>
      </w:r>
      <w:r w:rsidR="002448D5">
        <w:rPr>
          <w:lang w:val="fr-FR"/>
        </w:rPr>
        <w:t>’</w:t>
      </w:r>
      <w:r w:rsidRPr="00A24CAA">
        <w:rPr>
          <w:lang w:val="fr-FR"/>
        </w:rPr>
        <w:t>impose. L</w:t>
      </w:r>
      <w:r w:rsidR="002448D5">
        <w:rPr>
          <w:lang w:val="fr-FR"/>
        </w:rPr>
        <w:t>’</w:t>
      </w:r>
      <w:r w:rsidRPr="00A24CAA">
        <w:rPr>
          <w:lang w:val="fr-FR"/>
        </w:rPr>
        <w:t xml:space="preserve">intéressée a déjà </w:t>
      </w:r>
      <w:r w:rsidR="003C4D5B" w:rsidRPr="00A24CAA">
        <w:rPr>
          <w:lang w:val="fr-FR"/>
        </w:rPr>
        <w:t>fait l</w:t>
      </w:r>
      <w:r w:rsidR="002448D5">
        <w:rPr>
          <w:lang w:val="fr-FR"/>
        </w:rPr>
        <w:t>’</w:t>
      </w:r>
      <w:r w:rsidR="003C4D5B" w:rsidRPr="00A24CAA">
        <w:rPr>
          <w:lang w:val="fr-FR"/>
        </w:rPr>
        <w:t>objet à deux reprises d</w:t>
      </w:r>
      <w:r w:rsidR="002448D5">
        <w:rPr>
          <w:lang w:val="fr-FR"/>
        </w:rPr>
        <w:t>’</w:t>
      </w:r>
      <w:r w:rsidR="003C4D5B" w:rsidRPr="00A24CAA">
        <w:rPr>
          <w:lang w:val="fr-FR"/>
        </w:rPr>
        <w:t xml:space="preserve">un ordre de quitter le territoire. En date du 15/09/2010 et en date du 16/10/2009. A ce jour elle est à nouveau </w:t>
      </w:r>
      <w:r w:rsidR="002E5AFD" w:rsidRPr="00A24CAA">
        <w:rPr>
          <w:lang w:val="fr-FR"/>
        </w:rPr>
        <w:t xml:space="preserve">appréhendée </w:t>
      </w:r>
      <w:r w:rsidR="003C4D5B" w:rsidRPr="00A24CAA">
        <w:rPr>
          <w:lang w:val="fr-FR"/>
        </w:rPr>
        <w:t>en séjour illégal.</w:t>
      </w:r>
    </w:p>
    <w:p w:rsidR="005F1DAE" w:rsidRPr="00A24CAA" w:rsidRDefault="003C4D5B" w:rsidP="00F57B71">
      <w:pPr>
        <w:pStyle w:val="JuQuot"/>
        <w:rPr>
          <w:lang w:val="fr-FR"/>
        </w:rPr>
      </w:pPr>
      <w:r w:rsidRPr="00A24CAA">
        <w:rPr>
          <w:lang w:val="fr-FR"/>
        </w:rPr>
        <w:t>En application de l</w:t>
      </w:r>
      <w:r w:rsidR="002448D5">
        <w:rPr>
          <w:lang w:val="fr-FR"/>
        </w:rPr>
        <w:t>’</w:t>
      </w:r>
      <w:r w:rsidRPr="00A24CAA">
        <w:rPr>
          <w:lang w:val="fr-FR"/>
        </w:rPr>
        <w:t xml:space="preserve">article 7 </w:t>
      </w:r>
      <w:r w:rsidR="008523FE" w:rsidRPr="00A24CAA">
        <w:rPr>
          <w:lang w:val="fr-FR"/>
        </w:rPr>
        <w:t>alinéa</w:t>
      </w:r>
      <w:r w:rsidRPr="00A24CAA">
        <w:rPr>
          <w:lang w:val="fr-FR"/>
        </w:rPr>
        <w:t xml:space="preserve"> 3 de la même loi</w:t>
      </w:r>
      <w:r w:rsidR="00F57B71" w:rsidRPr="00A24CAA">
        <w:rPr>
          <w:lang w:val="fr-FR"/>
        </w:rPr>
        <w:t xml:space="preserve"> l</w:t>
      </w:r>
      <w:r w:rsidR="002448D5">
        <w:rPr>
          <w:lang w:val="fr-FR"/>
        </w:rPr>
        <w:t>’</w:t>
      </w:r>
      <w:r w:rsidR="00F57B71" w:rsidRPr="00A24CAA">
        <w:rPr>
          <w:lang w:val="fr-FR"/>
        </w:rPr>
        <w:t>intéressée doit demeurer en détention vu que sa reconduite à la frontière ne peut intervenir immédiatement. »</w:t>
      </w:r>
    </w:p>
    <w:p w:rsidR="00A34753" w:rsidRPr="00066FBE" w:rsidRDefault="00EF22C9" w:rsidP="00A34753">
      <w:pPr>
        <w:tabs>
          <w:tab w:val="left" w:pos="-142"/>
          <w:tab w:val="left" w:pos="851"/>
          <w:tab w:val="right" w:pos="9072"/>
        </w:tabs>
        <w:suppressAutoHyphens/>
        <w:spacing w:before="0" w:beforeAutospacing="0" w:after="0" w:afterAutospacing="0"/>
        <w:ind w:firstLine="284"/>
        <w:jc w:val="both"/>
        <w:rPr>
          <w:rStyle w:val="JuParaCar1"/>
          <w:szCs w:val="20"/>
        </w:rPr>
      </w:pPr>
      <w:r w:rsidRPr="00066FBE">
        <w:rPr>
          <w:rStyle w:val="JuParaCar1"/>
          <w:szCs w:val="20"/>
        </w:rPr>
        <w:fldChar w:fldCharType="begin"/>
      </w:r>
      <w:r w:rsidRPr="00066FBE">
        <w:rPr>
          <w:rStyle w:val="JuParaCar1"/>
          <w:szCs w:val="20"/>
        </w:rPr>
        <w:instrText xml:space="preserve"> SEQ level0 \*arabic </w:instrText>
      </w:r>
      <w:r w:rsidRPr="00066FBE">
        <w:rPr>
          <w:rStyle w:val="JuParaCar1"/>
          <w:szCs w:val="20"/>
        </w:rPr>
        <w:fldChar w:fldCharType="separate"/>
      </w:r>
      <w:r w:rsidR="00A0017D">
        <w:rPr>
          <w:rStyle w:val="JuParaCar1"/>
          <w:noProof/>
          <w:szCs w:val="20"/>
        </w:rPr>
        <w:t>25</w:t>
      </w:r>
      <w:r w:rsidRPr="00066FBE">
        <w:rPr>
          <w:rStyle w:val="JuParaCar1"/>
          <w:szCs w:val="20"/>
        </w:rPr>
        <w:fldChar w:fldCharType="end"/>
      </w:r>
      <w:r w:rsidRPr="00066FBE">
        <w:rPr>
          <w:rStyle w:val="JuParaCar1"/>
          <w:szCs w:val="20"/>
        </w:rPr>
        <w:t>.  </w:t>
      </w:r>
      <w:r w:rsidR="00A34753" w:rsidRPr="00066FBE">
        <w:rPr>
          <w:rStyle w:val="JuParaCar1"/>
          <w:szCs w:val="20"/>
        </w:rPr>
        <w:t>Le 21 décembre 2009, invoquant la violation des articles 3 et 8 de la Convention, l</w:t>
      </w:r>
      <w:r w:rsidR="002448D5">
        <w:rPr>
          <w:rStyle w:val="JuParaCar1"/>
          <w:szCs w:val="20"/>
        </w:rPr>
        <w:t>’</w:t>
      </w:r>
      <w:r w:rsidR="00A34753" w:rsidRPr="00066FBE">
        <w:rPr>
          <w:rStyle w:val="JuParaCar1"/>
          <w:szCs w:val="20"/>
        </w:rPr>
        <w:t>avocat de la requérante demanda la suspension en extrême urgence de l</w:t>
      </w:r>
      <w:r w:rsidR="002448D5">
        <w:rPr>
          <w:rStyle w:val="JuParaCar1"/>
          <w:szCs w:val="20"/>
        </w:rPr>
        <w:t>’</w:t>
      </w:r>
      <w:r w:rsidR="00A34753" w:rsidRPr="00066FBE">
        <w:rPr>
          <w:rStyle w:val="JuParaCar1"/>
          <w:szCs w:val="20"/>
        </w:rPr>
        <w:t>ordre de quitter le territoire auprès du Conseil de contentieux des étrangers (</w:t>
      </w:r>
      <w:r w:rsidR="00932950" w:rsidRPr="00066FBE">
        <w:rPr>
          <w:rStyle w:val="JuParaCar1"/>
          <w:szCs w:val="20"/>
        </w:rPr>
        <w:t>« </w:t>
      </w:r>
      <w:r w:rsidR="00A34753" w:rsidRPr="00066FBE">
        <w:rPr>
          <w:rStyle w:val="JuParaCar1"/>
          <w:szCs w:val="20"/>
        </w:rPr>
        <w:t>CCE</w:t>
      </w:r>
      <w:r w:rsidR="00932950" w:rsidRPr="00066FBE">
        <w:rPr>
          <w:rStyle w:val="JuParaCar1"/>
          <w:szCs w:val="20"/>
        </w:rPr>
        <w:t> »</w:t>
      </w:r>
      <w:r w:rsidR="00A34753" w:rsidRPr="00066FBE">
        <w:rPr>
          <w:rStyle w:val="JuParaCar1"/>
          <w:szCs w:val="20"/>
        </w:rPr>
        <w:t>).</w:t>
      </w:r>
    </w:p>
    <w:p w:rsidR="00C5669F" w:rsidRDefault="00EF22C9" w:rsidP="00243F7F">
      <w:pPr>
        <w:pStyle w:val="JuQuot"/>
        <w:ind w:left="0" w:firstLine="284"/>
        <w:rPr>
          <w:rStyle w:val="JuParaCar1"/>
        </w:rPr>
      </w:pPr>
      <w:r w:rsidRPr="00243F7F">
        <w:rPr>
          <w:rStyle w:val="JuParaCar1"/>
        </w:rPr>
        <w:fldChar w:fldCharType="begin"/>
      </w:r>
      <w:r w:rsidRPr="00243F7F">
        <w:rPr>
          <w:rStyle w:val="JuParaCar1"/>
        </w:rPr>
        <w:instrText xml:space="preserve"> SEQ level0 \*arabic </w:instrText>
      </w:r>
      <w:r w:rsidRPr="00243F7F">
        <w:rPr>
          <w:rStyle w:val="JuParaCar1"/>
        </w:rPr>
        <w:fldChar w:fldCharType="separate"/>
      </w:r>
      <w:r w:rsidR="00A0017D">
        <w:rPr>
          <w:rStyle w:val="JuParaCar1"/>
          <w:noProof/>
        </w:rPr>
        <w:t>26</w:t>
      </w:r>
      <w:r w:rsidRPr="00243F7F">
        <w:rPr>
          <w:rStyle w:val="JuParaCar1"/>
        </w:rPr>
        <w:fldChar w:fldCharType="end"/>
      </w:r>
      <w:r w:rsidRPr="00243F7F">
        <w:rPr>
          <w:rStyle w:val="JuParaCar1"/>
        </w:rPr>
        <w:t>.  </w:t>
      </w:r>
      <w:r w:rsidR="00A34753" w:rsidRPr="00243F7F">
        <w:rPr>
          <w:rStyle w:val="JuParaCar1"/>
        </w:rPr>
        <w:t xml:space="preserve">Le 23 décembre 2009, le CCE rejeta la demande </w:t>
      </w:r>
      <w:r w:rsidR="00970901" w:rsidRPr="00243F7F">
        <w:rPr>
          <w:rStyle w:val="JuParaCar1"/>
        </w:rPr>
        <w:t xml:space="preserve">de </w:t>
      </w:r>
      <w:r w:rsidR="00A34753" w:rsidRPr="00243F7F">
        <w:rPr>
          <w:rStyle w:val="JuParaCar1"/>
        </w:rPr>
        <w:t>suspension</w:t>
      </w:r>
      <w:r w:rsidR="00D0589F" w:rsidRPr="00243F7F">
        <w:rPr>
          <w:rStyle w:val="JuParaCar1"/>
        </w:rPr>
        <w:t>. Selon le CCE,</w:t>
      </w:r>
      <w:r w:rsidR="00A34753" w:rsidRPr="00243F7F">
        <w:rPr>
          <w:rStyle w:val="JuParaCar1"/>
        </w:rPr>
        <w:t xml:space="preserve"> la requérante n</w:t>
      </w:r>
      <w:r w:rsidR="002448D5">
        <w:rPr>
          <w:rStyle w:val="JuParaCar1"/>
        </w:rPr>
        <w:t>’</w:t>
      </w:r>
      <w:r w:rsidR="00A34753" w:rsidRPr="00243F7F">
        <w:rPr>
          <w:rStyle w:val="JuParaCar1"/>
        </w:rPr>
        <w:t>avait pas d</w:t>
      </w:r>
      <w:r w:rsidR="002448D5">
        <w:rPr>
          <w:rStyle w:val="JuParaCar1"/>
        </w:rPr>
        <w:t>’</w:t>
      </w:r>
      <w:r w:rsidR="00A34753" w:rsidRPr="00243F7F">
        <w:rPr>
          <w:rStyle w:val="JuParaCar1"/>
        </w:rPr>
        <w:t>intérêt à contester l</w:t>
      </w:r>
      <w:r w:rsidR="002448D5">
        <w:rPr>
          <w:rStyle w:val="JuParaCar1"/>
        </w:rPr>
        <w:t>’</w:t>
      </w:r>
      <w:r w:rsidR="00A34753" w:rsidRPr="00243F7F">
        <w:rPr>
          <w:rStyle w:val="JuParaCar1"/>
        </w:rPr>
        <w:t>ordre de quitter le territoire du 17</w:t>
      </w:r>
      <w:r w:rsidR="00E655CF" w:rsidRPr="00243F7F">
        <w:rPr>
          <w:rStyle w:val="JuParaCar1"/>
        </w:rPr>
        <w:t> </w:t>
      </w:r>
      <w:r w:rsidR="00A34753" w:rsidRPr="00243F7F">
        <w:rPr>
          <w:rStyle w:val="JuParaCar1"/>
        </w:rPr>
        <w:t>décembre 2009 puisqu</w:t>
      </w:r>
      <w:r w:rsidR="002448D5">
        <w:rPr>
          <w:rStyle w:val="JuParaCar1"/>
        </w:rPr>
        <w:t>’</w:t>
      </w:r>
      <w:r w:rsidR="00A34753" w:rsidRPr="00243F7F">
        <w:rPr>
          <w:rStyle w:val="JuParaCar1"/>
        </w:rPr>
        <w:t>elle avait fait l</w:t>
      </w:r>
      <w:r w:rsidR="002448D5">
        <w:rPr>
          <w:rStyle w:val="JuParaCar1"/>
        </w:rPr>
        <w:t>’</w:t>
      </w:r>
      <w:r w:rsidR="00A34753" w:rsidRPr="00243F7F">
        <w:rPr>
          <w:rStyle w:val="JuParaCar1"/>
        </w:rPr>
        <w:t>objet d</w:t>
      </w:r>
      <w:r w:rsidR="002448D5">
        <w:rPr>
          <w:rStyle w:val="JuParaCar1"/>
        </w:rPr>
        <w:t>’</w:t>
      </w:r>
      <w:r w:rsidR="00A34753" w:rsidRPr="00243F7F">
        <w:rPr>
          <w:rStyle w:val="JuParaCar1"/>
        </w:rPr>
        <w:t>un premier ordre de quitter le territoire le 22 septembre</w:t>
      </w:r>
      <w:r w:rsidR="00141B01" w:rsidRPr="00243F7F">
        <w:rPr>
          <w:rStyle w:val="JuParaCar1"/>
        </w:rPr>
        <w:t xml:space="preserve"> 2009</w:t>
      </w:r>
      <w:r w:rsidR="00931BF1" w:rsidRPr="00243F7F">
        <w:rPr>
          <w:rStyle w:val="JuParaCar1"/>
        </w:rPr>
        <w:t xml:space="preserve"> contre lequel elle n</w:t>
      </w:r>
      <w:r w:rsidR="002448D5">
        <w:rPr>
          <w:rStyle w:val="JuParaCar1"/>
        </w:rPr>
        <w:t>’</w:t>
      </w:r>
      <w:r w:rsidR="00931BF1" w:rsidRPr="00243F7F">
        <w:rPr>
          <w:rStyle w:val="JuParaCar1"/>
        </w:rPr>
        <w:t>avait pas introduit de recours</w:t>
      </w:r>
      <w:r w:rsidR="00A34753" w:rsidRPr="00243F7F">
        <w:rPr>
          <w:rStyle w:val="JuParaCar1"/>
        </w:rPr>
        <w:t>.</w:t>
      </w:r>
      <w:r w:rsidR="00931BF1" w:rsidRPr="00243F7F">
        <w:rPr>
          <w:rStyle w:val="JuParaCar1"/>
        </w:rPr>
        <w:t xml:space="preserve"> Or</w:t>
      </w:r>
      <w:r w:rsidR="00994010" w:rsidRPr="00243F7F">
        <w:rPr>
          <w:rStyle w:val="JuParaCar1"/>
        </w:rPr>
        <w:t>,</w:t>
      </w:r>
      <w:r w:rsidR="00931BF1" w:rsidRPr="00243F7F">
        <w:rPr>
          <w:rStyle w:val="JuParaCar1"/>
        </w:rPr>
        <w:t xml:space="preserve"> tant l</w:t>
      </w:r>
      <w:r w:rsidR="002448D5">
        <w:rPr>
          <w:rStyle w:val="JuParaCar1"/>
        </w:rPr>
        <w:t>’</w:t>
      </w:r>
      <w:r w:rsidR="00931BF1" w:rsidRPr="00243F7F">
        <w:rPr>
          <w:rStyle w:val="JuParaCar1"/>
        </w:rPr>
        <w:t>argument tiré de l</w:t>
      </w:r>
      <w:r w:rsidR="002448D5">
        <w:rPr>
          <w:rStyle w:val="JuParaCar1"/>
        </w:rPr>
        <w:t>’</w:t>
      </w:r>
      <w:r w:rsidR="00931BF1" w:rsidRPr="00243F7F">
        <w:rPr>
          <w:rStyle w:val="JuParaCar1"/>
        </w:rPr>
        <w:t>impossible expulsion pour des raisons médicales que celui tiré de l</w:t>
      </w:r>
      <w:r w:rsidR="002448D5">
        <w:rPr>
          <w:rStyle w:val="JuParaCar1"/>
        </w:rPr>
        <w:t>’</w:t>
      </w:r>
      <w:r w:rsidR="00931BF1" w:rsidRPr="00243F7F">
        <w:rPr>
          <w:rStyle w:val="JuParaCar1"/>
        </w:rPr>
        <w:t>existence d</w:t>
      </w:r>
      <w:r w:rsidR="002448D5">
        <w:rPr>
          <w:rStyle w:val="JuParaCar1"/>
        </w:rPr>
        <w:t>’</w:t>
      </w:r>
      <w:r w:rsidR="00931BF1" w:rsidRPr="00243F7F">
        <w:rPr>
          <w:rStyle w:val="JuParaCar1"/>
        </w:rPr>
        <w:t>une vie familiale étaient connus à l</w:t>
      </w:r>
      <w:r w:rsidR="002448D5">
        <w:rPr>
          <w:rStyle w:val="JuParaCar1"/>
        </w:rPr>
        <w:t>’</w:t>
      </w:r>
      <w:r w:rsidR="00931BF1" w:rsidRPr="00243F7F">
        <w:rPr>
          <w:rStyle w:val="JuParaCar1"/>
        </w:rPr>
        <w:t>époque où la requérante pouvait introduire un recours.</w:t>
      </w:r>
    </w:p>
    <w:p w:rsidR="00932950" w:rsidRPr="00A24CAA" w:rsidRDefault="00932950" w:rsidP="00243F7F">
      <w:pPr>
        <w:pStyle w:val="JuHA"/>
        <w:ind w:left="0" w:firstLine="374"/>
        <w:rPr>
          <w:lang w:val="fr-FR"/>
        </w:rPr>
      </w:pPr>
      <w:r w:rsidRPr="00A24CAA">
        <w:rPr>
          <w:lang w:val="fr-FR"/>
        </w:rPr>
        <w:t xml:space="preserve">E. Détention en centre fermé du 17 décembre 2009 </w:t>
      </w:r>
      <w:r w:rsidR="000422AC" w:rsidRPr="00A24CAA">
        <w:rPr>
          <w:lang w:val="fr-FR"/>
        </w:rPr>
        <w:t>au 9 avril 2010</w:t>
      </w:r>
      <w:r w:rsidR="00FB0521" w:rsidRPr="00A24CAA">
        <w:rPr>
          <w:lang w:val="fr-FR"/>
        </w:rPr>
        <w:t xml:space="preserve"> et indication de mesures provisoires par la Cour</w:t>
      </w:r>
    </w:p>
    <w:p w:rsidR="00B62022" w:rsidRPr="000E17F3" w:rsidRDefault="00EF22C9" w:rsidP="00B62022">
      <w:pPr>
        <w:tabs>
          <w:tab w:val="left" w:pos="-142"/>
          <w:tab w:val="left" w:pos="851"/>
          <w:tab w:val="right" w:pos="9072"/>
        </w:tabs>
        <w:suppressAutoHyphens/>
        <w:spacing w:before="0" w:beforeAutospacing="0" w:after="0" w:afterAutospacing="0"/>
        <w:ind w:firstLine="284"/>
        <w:jc w:val="both"/>
        <w:rPr>
          <w:rStyle w:val="JuParaCar1"/>
          <w:szCs w:val="20"/>
        </w:rPr>
      </w:pPr>
      <w:r w:rsidRPr="000E17F3">
        <w:rPr>
          <w:rStyle w:val="JuParaCar1"/>
          <w:szCs w:val="20"/>
        </w:rPr>
        <w:fldChar w:fldCharType="begin"/>
      </w:r>
      <w:r w:rsidRPr="000E17F3">
        <w:rPr>
          <w:rStyle w:val="JuParaCar1"/>
          <w:szCs w:val="20"/>
        </w:rPr>
        <w:instrText xml:space="preserve"> SEQ level0 \*arabic </w:instrText>
      </w:r>
      <w:r w:rsidRPr="000E17F3">
        <w:rPr>
          <w:rStyle w:val="JuParaCar1"/>
          <w:szCs w:val="20"/>
        </w:rPr>
        <w:fldChar w:fldCharType="separate"/>
      </w:r>
      <w:r w:rsidR="00A0017D">
        <w:rPr>
          <w:rStyle w:val="JuParaCar1"/>
          <w:noProof/>
          <w:szCs w:val="20"/>
        </w:rPr>
        <w:t>27</w:t>
      </w:r>
      <w:r w:rsidRPr="000E17F3">
        <w:rPr>
          <w:rStyle w:val="JuParaCar1"/>
          <w:szCs w:val="20"/>
        </w:rPr>
        <w:fldChar w:fldCharType="end"/>
      </w:r>
      <w:r w:rsidRPr="000E17F3">
        <w:rPr>
          <w:rStyle w:val="JuParaCar1"/>
          <w:szCs w:val="20"/>
        </w:rPr>
        <w:t>.  </w:t>
      </w:r>
      <w:r w:rsidR="00B62022" w:rsidRPr="000E17F3">
        <w:rPr>
          <w:rStyle w:val="JuParaCar1"/>
          <w:szCs w:val="20"/>
        </w:rPr>
        <w:t>L</w:t>
      </w:r>
      <w:r w:rsidR="00D0589F" w:rsidRPr="000E17F3">
        <w:rPr>
          <w:rStyle w:val="JuParaCar1"/>
          <w:szCs w:val="20"/>
        </w:rPr>
        <w:t>e deuxième ordre de quitter le territoire était assorti d</w:t>
      </w:r>
      <w:r w:rsidR="002448D5">
        <w:rPr>
          <w:rStyle w:val="JuParaCar1"/>
          <w:szCs w:val="20"/>
        </w:rPr>
        <w:t>’</w:t>
      </w:r>
      <w:r w:rsidR="00D0589F" w:rsidRPr="000E17F3">
        <w:rPr>
          <w:rStyle w:val="JuParaCar1"/>
          <w:szCs w:val="20"/>
        </w:rPr>
        <w:t>une décision de maintien en un lieu déterminé et la</w:t>
      </w:r>
      <w:r w:rsidR="00B62022" w:rsidRPr="000E17F3">
        <w:rPr>
          <w:rStyle w:val="JuParaCar1"/>
          <w:szCs w:val="20"/>
        </w:rPr>
        <w:t xml:space="preserve"> requérante fut placée </w:t>
      </w:r>
      <w:r w:rsidR="00030082" w:rsidRPr="000E17F3">
        <w:rPr>
          <w:rStyle w:val="JuParaCar1"/>
          <w:szCs w:val="20"/>
        </w:rPr>
        <w:t>le jour même, le 17 </w:t>
      </w:r>
      <w:r w:rsidR="00324ABD" w:rsidRPr="000E17F3">
        <w:rPr>
          <w:rStyle w:val="JuParaCar1"/>
          <w:szCs w:val="20"/>
        </w:rPr>
        <w:t>décembre 20</w:t>
      </w:r>
      <w:r w:rsidR="00970901" w:rsidRPr="000E17F3">
        <w:rPr>
          <w:rStyle w:val="JuParaCar1"/>
          <w:szCs w:val="20"/>
        </w:rPr>
        <w:t>09</w:t>
      </w:r>
      <w:r w:rsidR="00324ABD" w:rsidRPr="000E17F3">
        <w:rPr>
          <w:rStyle w:val="JuParaCar1"/>
          <w:szCs w:val="20"/>
        </w:rPr>
        <w:t>, au</w:t>
      </w:r>
      <w:r w:rsidR="00B62022" w:rsidRPr="000E17F3">
        <w:rPr>
          <w:rStyle w:val="JuParaCar1"/>
          <w:szCs w:val="20"/>
        </w:rPr>
        <w:t xml:space="preserve"> centre fermé</w:t>
      </w:r>
      <w:r w:rsidR="00932950" w:rsidRPr="000E17F3">
        <w:rPr>
          <w:rStyle w:val="JuParaCar1"/>
          <w:szCs w:val="20"/>
        </w:rPr>
        <w:t xml:space="preserve"> 127</w:t>
      </w:r>
      <w:r w:rsidR="000E17F3">
        <w:rPr>
          <w:rStyle w:val="JuParaCar1"/>
          <w:szCs w:val="20"/>
        </w:rPr>
        <w:t> </w:t>
      </w:r>
      <w:r w:rsidR="00932950" w:rsidRPr="000E17F3">
        <w:rPr>
          <w:rStyle w:val="JuParaCar1"/>
          <w:i/>
          <w:szCs w:val="20"/>
        </w:rPr>
        <w:t>bis</w:t>
      </w:r>
      <w:r w:rsidR="00B62022" w:rsidRPr="000E17F3">
        <w:rPr>
          <w:rStyle w:val="JuParaCar1"/>
          <w:szCs w:val="20"/>
        </w:rPr>
        <w:t xml:space="preserve"> en vue de son expulsion.</w:t>
      </w:r>
    </w:p>
    <w:p w:rsidR="00B62022" w:rsidRPr="000E17F3" w:rsidRDefault="00EF22C9" w:rsidP="00B62022">
      <w:pPr>
        <w:tabs>
          <w:tab w:val="left" w:pos="-142"/>
          <w:tab w:val="left" w:pos="851"/>
          <w:tab w:val="right" w:pos="9072"/>
        </w:tabs>
        <w:suppressAutoHyphens/>
        <w:spacing w:before="0" w:beforeAutospacing="0" w:after="0" w:afterAutospacing="0"/>
        <w:ind w:firstLine="284"/>
        <w:jc w:val="both"/>
        <w:rPr>
          <w:rStyle w:val="JuParaCar1"/>
          <w:szCs w:val="20"/>
        </w:rPr>
      </w:pPr>
      <w:r w:rsidRPr="000E17F3">
        <w:rPr>
          <w:rStyle w:val="JuParaCar1"/>
          <w:szCs w:val="20"/>
        </w:rPr>
        <w:lastRenderedPageBreak/>
        <w:fldChar w:fldCharType="begin"/>
      </w:r>
      <w:r w:rsidRPr="000E17F3">
        <w:rPr>
          <w:rStyle w:val="JuParaCar1"/>
          <w:szCs w:val="20"/>
        </w:rPr>
        <w:instrText xml:space="preserve"> SEQ level0 \*arabic </w:instrText>
      </w:r>
      <w:r w:rsidRPr="000E17F3">
        <w:rPr>
          <w:rStyle w:val="JuParaCar1"/>
          <w:szCs w:val="20"/>
        </w:rPr>
        <w:fldChar w:fldCharType="separate"/>
      </w:r>
      <w:r w:rsidR="00A0017D">
        <w:rPr>
          <w:rStyle w:val="JuParaCar1"/>
          <w:noProof/>
          <w:szCs w:val="20"/>
        </w:rPr>
        <w:t>28</w:t>
      </w:r>
      <w:r w:rsidRPr="000E17F3">
        <w:rPr>
          <w:rStyle w:val="JuParaCar1"/>
          <w:szCs w:val="20"/>
        </w:rPr>
        <w:fldChar w:fldCharType="end"/>
      </w:r>
      <w:r w:rsidRPr="000E17F3">
        <w:rPr>
          <w:rStyle w:val="JuParaCar1"/>
          <w:szCs w:val="20"/>
        </w:rPr>
        <w:t>.  </w:t>
      </w:r>
      <w:r w:rsidR="00141B01" w:rsidRPr="000E17F3">
        <w:rPr>
          <w:rStyle w:val="JuParaCar1"/>
          <w:szCs w:val="20"/>
        </w:rPr>
        <w:t>Invoquant l</w:t>
      </w:r>
      <w:r w:rsidR="002448D5">
        <w:rPr>
          <w:rStyle w:val="JuParaCar1"/>
          <w:szCs w:val="20"/>
        </w:rPr>
        <w:t>’</w:t>
      </w:r>
      <w:r w:rsidR="00141B01" w:rsidRPr="000E17F3">
        <w:rPr>
          <w:rStyle w:val="JuParaCar1"/>
          <w:szCs w:val="20"/>
        </w:rPr>
        <w:t>introduction d</w:t>
      </w:r>
      <w:r w:rsidR="002448D5">
        <w:rPr>
          <w:rStyle w:val="JuParaCar1"/>
          <w:szCs w:val="20"/>
        </w:rPr>
        <w:t>’</w:t>
      </w:r>
      <w:r w:rsidR="00141B01" w:rsidRPr="000E17F3">
        <w:rPr>
          <w:rStyle w:val="JuParaCar1"/>
          <w:szCs w:val="20"/>
        </w:rPr>
        <w:t>une no</w:t>
      </w:r>
      <w:r w:rsidR="00030082" w:rsidRPr="000E17F3">
        <w:rPr>
          <w:rStyle w:val="JuParaCar1"/>
          <w:szCs w:val="20"/>
        </w:rPr>
        <w:t>uvelle demande de mariage le </w:t>
      </w:r>
      <w:r w:rsidR="009A17DC" w:rsidRPr="000E17F3">
        <w:rPr>
          <w:rStyle w:val="JuParaCar1"/>
          <w:szCs w:val="20"/>
        </w:rPr>
        <w:t>21 </w:t>
      </w:r>
      <w:r w:rsidR="00141B01" w:rsidRPr="000E17F3">
        <w:rPr>
          <w:rStyle w:val="JuParaCar1"/>
          <w:szCs w:val="20"/>
        </w:rPr>
        <w:t xml:space="preserve">décembre 2009 et la circulaire du 13 septembre 2005 (paragraphe </w:t>
      </w:r>
      <w:r w:rsidR="005A6583" w:rsidRPr="000E17F3">
        <w:rPr>
          <w:rStyle w:val="JuParaCar1"/>
          <w:szCs w:val="20"/>
        </w:rPr>
        <w:t>69</w:t>
      </w:r>
      <w:r w:rsidR="00141B01" w:rsidRPr="000E17F3">
        <w:rPr>
          <w:rStyle w:val="JuParaCar1"/>
          <w:szCs w:val="20"/>
        </w:rPr>
        <w:t xml:space="preserve"> ci-dessous),</w:t>
      </w:r>
      <w:r w:rsidR="00B62022" w:rsidRPr="000E17F3">
        <w:rPr>
          <w:rStyle w:val="JuParaCar1"/>
          <w:szCs w:val="20"/>
        </w:rPr>
        <w:t xml:space="preserve"> l</w:t>
      </w:r>
      <w:r w:rsidR="002448D5">
        <w:rPr>
          <w:rStyle w:val="JuParaCar1"/>
          <w:szCs w:val="20"/>
        </w:rPr>
        <w:t>’</w:t>
      </w:r>
      <w:r w:rsidR="00B62022" w:rsidRPr="000E17F3">
        <w:rPr>
          <w:rStyle w:val="JuParaCar1"/>
          <w:szCs w:val="20"/>
        </w:rPr>
        <w:t>avocat de la requérante introduisit</w:t>
      </w:r>
      <w:r w:rsidR="00141B01" w:rsidRPr="000E17F3">
        <w:rPr>
          <w:rStyle w:val="JuParaCar1"/>
          <w:szCs w:val="20"/>
        </w:rPr>
        <w:t>,</w:t>
      </w:r>
      <w:r w:rsidR="00B62022" w:rsidRPr="000E17F3">
        <w:rPr>
          <w:rStyle w:val="JuParaCar1"/>
          <w:szCs w:val="20"/>
        </w:rPr>
        <w:t xml:space="preserve"> </w:t>
      </w:r>
      <w:r w:rsidR="00141B01" w:rsidRPr="000E17F3">
        <w:rPr>
          <w:rStyle w:val="JuParaCar1"/>
          <w:szCs w:val="20"/>
        </w:rPr>
        <w:t xml:space="preserve">le 22 décembre 2009, </w:t>
      </w:r>
      <w:r w:rsidR="00B62022" w:rsidRPr="000E17F3">
        <w:rPr>
          <w:rStyle w:val="JuParaCar1"/>
          <w:szCs w:val="20"/>
        </w:rPr>
        <w:t xml:space="preserve">une deuxième demande de mise en liberté qui fut rejetée par </w:t>
      </w:r>
      <w:r w:rsidR="006C36FF" w:rsidRPr="000E17F3">
        <w:rPr>
          <w:rStyle w:val="JuParaCar1"/>
          <w:szCs w:val="20"/>
        </w:rPr>
        <w:t xml:space="preserve">le président de </w:t>
      </w:r>
      <w:r w:rsidR="00141B01" w:rsidRPr="000E17F3">
        <w:rPr>
          <w:rStyle w:val="JuParaCar1"/>
          <w:szCs w:val="20"/>
        </w:rPr>
        <w:t>la chambre du conseil de Turnhout</w:t>
      </w:r>
      <w:r w:rsidR="00B62022" w:rsidRPr="000E17F3">
        <w:rPr>
          <w:rStyle w:val="JuParaCar1"/>
          <w:szCs w:val="20"/>
        </w:rPr>
        <w:t xml:space="preserve"> le 29 décembre 2009. Furent retenues les circonstances que la requérante n</w:t>
      </w:r>
      <w:r w:rsidR="002448D5">
        <w:rPr>
          <w:rStyle w:val="JuParaCar1"/>
          <w:szCs w:val="20"/>
        </w:rPr>
        <w:t>’</w:t>
      </w:r>
      <w:r w:rsidR="00B62022" w:rsidRPr="000E17F3">
        <w:rPr>
          <w:rStyle w:val="JuParaCar1"/>
          <w:szCs w:val="20"/>
        </w:rPr>
        <w:t>était pas en séjour régulier</w:t>
      </w:r>
      <w:r w:rsidR="00931BF1" w:rsidRPr="000E17F3">
        <w:rPr>
          <w:rStyle w:val="JuParaCar1"/>
          <w:szCs w:val="20"/>
        </w:rPr>
        <w:t>, que la circulaire n</w:t>
      </w:r>
      <w:r w:rsidR="002448D5">
        <w:rPr>
          <w:rStyle w:val="JuParaCar1"/>
          <w:szCs w:val="20"/>
        </w:rPr>
        <w:t>’</w:t>
      </w:r>
      <w:r w:rsidR="00931BF1" w:rsidRPr="000E17F3">
        <w:rPr>
          <w:rStyle w:val="JuParaCar1"/>
          <w:szCs w:val="20"/>
        </w:rPr>
        <w:t>avait pas de valeur contraignante</w:t>
      </w:r>
      <w:r w:rsidR="00B62022" w:rsidRPr="000E17F3">
        <w:rPr>
          <w:rStyle w:val="JuParaCar1"/>
          <w:szCs w:val="20"/>
        </w:rPr>
        <w:t xml:space="preserve"> et que la perspective d</w:t>
      </w:r>
      <w:r w:rsidR="002448D5">
        <w:rPr>
          <w:rStyle w:val="JuParaCar1"/>
          <w:szCs w:val="20"/>
        </w:rPr>
        <w:t>’</w:t>
      </w:r>
      <w:r w:rsidR="00B62022" w:rsidRPr="000E17F3">
        <w:rPr>
          <w:rStyle w:val="JuParaCar1"/>
          <w:szCs w:val="20"/>
        </w:rPr>
        <w:t>un mariage ne l</w:t>
      </w:r>
      <w:r w:rsidR="002448D5">
        <w:rPr>
          <w:rStyle w:val="JuParaCar1"/>
          <w:szCs w:val="20"/>
        </w:rPr>
        <w:t>’</w:t>
      </w:r>
      <w:r w:rsidR="00B62022" w:rsidRPr="000E17F3">
        <w:rPr>
          <w:rStyle w:val="JuParaCar1"/>
          <w:szCs w:val="20"/>
        </w:rPr>
        <w:t>autorisait pas à séjourner en Belgique.</w:t>
      </w:r>
    </w:p>
    <w:p w:rsidR="00B62022" w:rsidRPr="000E17F3" w:rsidRDefault="00EF22C9" w:rsidP="00B62022">
      <w:pPr>
        <w:tabs>
          <w:tab w:val="left" w:pos="-142"/>
          <w:tab w:val="left" w:pos="851"/>
          <w:tab w:val="right" w:pos="9072"/>
        </w:tabs>
        <w:suppressAutoHyphens/>
        <w:spacing w:before="0" w:beforeAutospacing="0" w:after="0" w:afterAutospacing="0"/>
        <w:ind w:firstLine="284"/>
        <w:jc w:val="both"/>
        <w:rPr>
          <w:rStyle w:val="JuParaCar1"/>
          <w:szCs w:val="20"/>
        </w:rPr>
      </w:pPr>
      <w:r w:rsidRPr="000E17F3">
        <w:rPr>
          <w:rStyle w:val="JuParaCar1"/>
          <w:szCs w:val="20"/>
        </w:rPr>
        <w:fldChar w:fldCharType="begin"/>
      </w:r>
      <w:r w:rsidRPr="000E17F3">
        <w:rPr>
          <w:rStyle w:val="JuParaCar1"/>
          <w:szCs w:val="20"/>
        </w:rPr>
        <w:instrText xml:space="preserve"> SEQ level0 \*arabic </w:instrText>
      </w:r>
      <w:r w:rsidRPr="000E17F3">
        <w:rPr>
          <w:rStyle w:val="JuParaCar1"/>
          <w:szCs w:val="20"/>
        </w:rPr>
        <w:fldChar w:fldCharType="separate"/>
      </w:r>
      <w:r w:rsidR="00A0017D">
        <w:rPr>
          <w:rStyle w:val="JuParaCar1"/>
          <w:noProof/>
          <w:szCs w:val="20"/>
        </w:rPr>
        <w:t>29</w:t>
      </w:r>
      <w:r w:rsidRPr="000E17F3">
        <w:rPr>
          <w:rStyle w:val="JuParaCar1"/>
          <w:szCs w:val="20"/>
        </w:rPr>
        <w:fldChar w:fldCharType="end"/>
      </w:r>
      <w:r w:rsidRPr="000E17F3">
        <w:rPr>
          <w:rStyle w:val="JuParaCar1"/>
          <w:szCs w:val="20"/>
        </w:rPr>
        <w:t>.  </w:t>
      </w:r>
      <w:r w:rsidR="00B62022" w:rsidRPr="000E17F3">
        <w:rPr>
          <w:rStyle w:val="JuParaCar1"/>
          <w:szCs w:val="20"/>
        </w:rPr>
        <w:t>Toujours le 22 décembre, l</w:t>
      </w:r>
      <w:r w:rsidR="002448D5">
        <w:rPr>
          <w:rStyle w:val="JuParaCar1"/>
          <w:szCs w:val="20"/>
        </w:rPr>
        <w:t>’</w:t>
      </w:r>
      <w:r w:rsidR="00B62022" w:rsidRPr="000E17F3">
        <w:rPr>
          <w:rStyle w:val="JuParaCar1"/>
          <w:szCs w:val="20"/>
        </w:rPr>
        <w:t>avocat de la requérante s</w:t>
      </w:r>
      <w:r w:rsidR="002448D5">
        <w:rPr>
          <w:rStyle w:val="JuParaCar1"/>
          <w:szCs w:val="20"/>
        </w:rPr>
        <w:t>’</w:t>
      </w:r>
      <w:r w:rsidR="00B62022" w:rsidRPr="000E17F3">
        <w:rPr>
          <w:rStyle w:val="JuParaCar1"/>
          <w:szCs w:val="20"/>
        </w:rPr>
        <w:t>adressa directement à l</w:t>
      </w:r>
      <w:r w:rsidR="002448D5">
        <w:rPr>
          <w:rStyle w:val="JuParaCar1"/>
          <w:szCs w:val="20"/>
        </w:rPr>
        <w:t>’</w:t>
      </w:r>
      <w:r w:rsidR="00B62022" w:rsidRPr="000E17F3">
        <w:rPr>
          <w:rStyle w:val="JuParaCar1"/>
          <w:szCs w:val="20"/>
        </w:rPr>
        <w:t>OE pour demander la libéra</w:t>
      </w:r>
      <w:r w:rsidR="000E17F3">
        <w:rPr>
          <w:rStyle w:val="JuParaCar1"/>
          <w:szCs w:val="20"/>
        </w:rPr>
        <w:t>tion de sa cliente au vu de son </w:t>
      </w:r>
      <w:r w:rsidR="00B62022" w:rsidRPr="000E17F3">
        <w:rPr>
          <w:rStyle w:val="JuParaCar1"/>
          <w:szCs w:val="20"/>
        </w:rPr>
        <w:t>état de santé et des soins dont elle avait besoin.</w:t>
      </w:r>
    </w:p>
    <w:p w:rsidR="00D456E4" w:rsidRPr="000E17F3" w:rsidRDefault="00EF22C9" w:rsidP="00D456E4">
      <w:pPr>
        <w:tabs>
          <w:tab w:val="left" w:pos="-142"/>
          <w:tab w:val="left" w:pos="851"/>
          <w:tab w:val="right" w:pos="9072"/>
        </w:tabs>
        <w:suppressAutoHyphens/>
        <w:spacing w:before="0" w:beforeAutospacing="0" w:after="0" w:afterAutospacing="0"/>
        <w:ind w:firstLine="284"/>
        <w:jc w:val="both"/>
        <w:rPr>
          <w:rStyle w:val="JuParaCar1"/>
          <w:szCs w:val="20"/>
        </w:rPr>
      </w:pPr>
      <w:r w:rsidRPr="000E17F3">
        <w:rPr>
          <w:rStyle w:val="JuParaCar1"/>
          <w:szCs w:val="20"/>
        </w:rPr>
        <w:fldChar w:fldCharType="begin"/>
      </w:r>
      <w:r w:rsidRPr="000E17F3">
        <w:rPr>
          <w:rStyle w:val="JuParaCar1"/>
          <w:szCs w:val="20"/>
        </w:rPr>
        <w:instrText xml:space="preserve"> SEQ level0 \*arabic </w:instrText>
      </w:r>
      <w:r w:rsidRPr="000E17F3">
        <w:rPr>
          <w:rStyle w:val="JuParaCar1"/>
          <w:szCs w:val="20"/>
        </w:rPr>
        <w:fldChar w:fldCharType="separate"/>
      </w:r>
      <w:r w:rsidR="00A0017D">
        <w:rPr>
          <w:rStyle w:val="JuParaCar1"/>
          <w:noProof/>
          <w:szCs w:val="20"/>
        </w:rPr>
        <w:t>30</w:t>
      </w:r>
      <w:r w:rsidRPr="000E17F3">
        <w:rPr>
          <w:rStyle w:val="JuParaCar1"/>
          <w:szCs w:val="20"/>
        </w:rPr>
        <w:fldChar w:fldCharType="end"/>
      </w:r>
      <w:r w:rsidRPr="000E17F3">
        <w:rPr>
          <w:rStyle w:val="JuParaCar1"/>
          <w:szCs w:val="20"/>
        </w:rPr>
        <w:t>.  </w:t>
      </w:r>
      <w:r w:rsidR="006C36FF" w:rsidRPr="000E17F3">
        <w:rPr>
          <w:rStyle w:val="JuParaCar1"/>
          <w:szCs w:val="20"/>
        </w:rPr>
        <w:t>Invoquant la violation de</w:t>
      </w:r>
      <w:r w:rsidR="00D76DE1" w:rsidRPr="000E17F3">
        <w:rPr>
          <w:rStyle w:val="JuParaCar1"/>
          <w:szCs w:val="20"/>
        </w:rPr>
        <w:t>s articles 5 § 1 f) et</w:t>
      </w:r>
      <w:r w:rsidR="006C36FF" w:rsidRPr="000E17F3">
        <w:rPr>
          <w:rStyle w:val="JuParaCar1"/>
          <w:szCs w:val="20"/>
        </w:rPr>
        <w:t xml:space="preserve"> 8 de la Convention, la requérante forma appel contre l</w:t>
      </w:r>
      <w:r w:rsidR="002448D5">
        <w:rPr>
          <w:rStyle w:val="JuParaCar1"/>
          <w:szCs w:val="20"/>
        </w:rPr>
        <w:t>’</w:t>
      </w:r>
      <w:r w:rsidR="006C36FF" w:rsidRPr="000E17F3">
        <w:rPr>
          <w:rStyle w:val="JuParaCar1"/>
          <w:szCs w:val="20"/>
        </w:rPr>
        <w:t>ordonnance du 29 décembre 2009</w:t>
      </w:r>
      <w:r w:rsidR="00D76DE1" w:rsidRPr="000E17F3">
        <w:rPr>
          <w:rStyle w:val="JuParaCar1"/>
          <w:szCs w:val="20"/>
        </w:rPr>
        <w:t>.</w:t>
      </w:r>
      <w:r w:rsidR="006C36FF" w:rsidRPr="000E17F3">
        <w:rPr>
          <w:rStyle w:val="JuParaCar1"/>
          <w:szCs w:val="20"/>
        </w:rPr>
        <w:t xml:space="preserve"> </w:t>
      </w:r>
      <w:r w:rsidR="00D456E4" w:rsidRPr="000E17F3">
        <w:rPr>
          <w:rStyle w:val="JuParaCar1"/>
          <w:szCs w:val="20"/>
        </w:rPr>
        <w:t>Le 19 </w:t>
      </w:r>
      <w:r w:rsidR="00B62022" w:rsidRPr="000E17F3">
        <w:rPr>
          <w:rStyle w:val="JuParaCar1"/>
          <w:szCs w:val="20"/>
        </w:rPr>
        <w:t>janvier 2010, la chambre des</w:t>
      </w:r>
      <w:r w:rsidR="000E17F3">
        <w:rPr>
          <w:rStyle w:val="JuParaCar1"/>
          <w:szCs w:val="20"/>
        </w:rPr>
        <w:t xml:space="preserve"> mises en accusation de la cour </w:t>
      </w:r>
      <w:r w:rsidR="00B62022" w:rsidRPr="000E17F3">
        <w:rPr>
          <w:rStyle w:val="JuParaCar1"/>
          <w:szCs w:val="20"/>
        </w:rPr>
        <w:t>d</w:t>
      </w:r>
      <w:r w:rsidR="002448D5">
        <w:rPr>
          <w:rStyle w:val="JuParaCar1"/>
          <w:szCs w:val="20"/>
        </w:rPr>
        <w:t>’</w:t>
      </w:r>
      <w:r w:rsidR="00B62022" w:rsidRPr="000E17F3">
        <w:rPr>
          <w:rStyle w:val="JuParaCar1"/>
          <w:szCs w:val="20"/>
        </w:rPr>
        <w:t>appel d</w:t>
      </w:r>
      <w:r w:rsidR="002448D5">
        <w:rPr>
          <w:rStyle w:val="JuParaCar1"/>
          <w:szCs w:val="20"/>
        </w:rPr>
        <w:t>’</w:t>
      </w:r>
      <w:r w:rsidR="00B62022" w:rsidRPr="000E17F3">
        <w:rPr>
          <w:rStyle w:val="JuParaCar1"/>
          <w:szCs w:val="20"/>
        </w:rPr>
        <w:t xml:space="preserve">Anvers confirma </w:t>
      </w:r>
      <w:r w:rsidR="00931BF1" w:rsidRPr="000E17F3">
        <w:rPr>
          <w:rStyle w:val="JuParaCar1"/>
          <w:szCs w:val="20"/>
        </w:rPr>
        <w:t>l</w:t>
      </w:r>
      <w:r w:rsidR="002448D5">
        <w:rPr>
          <w:rStyle w:val="JuParaCar1"/>
          <w:szCs w:val="20"/>
        </w:rPr>
        <w:t>’</w:t>
      </w:r>
      <w:r w:rsidR="00931BF1" w:rsidRPr="000E17F3">
        <w:rPr>
          <w:rStyle w:val="JuParaCar1"/>
          <w:szCs w:val="20"/>
        </w:rPr>
        <w:t>ordonnance</w:t>
      </w:r>
      <w:r w:rsidR="00B62022" w:rsidRPr="000E17F3">
        <w:rPr>
          <w:rStyle w:val="JuParaCar1"/>
          <w:szCs w:val="20"/>
        </w:rPr>
        <w:t>.</w:t>
      </w:r>
      <w:r w:rsidR="00D456E4" w:rsidRPr="000E17F3">
        <w:rPr>
          <w:rStyle w:val="JuParaCar1"/>
          <w:szCs w:val="20"/>
        </w:rPr>
        <w:t xml:space="preserve"> Par un arrêt du 16 février 2010, la Cour de cassation rejeta le pourvoi formé contre cet arrêt.</w:t>
      </w:r>
    </w:p>
    <w:p w:rsidR="007218F6" w:rsidRPr="00D129E3" w:rsidRDefault="00EF22C9" w:rsidP="009A17DC">
      <w:pPr>
        <w:tabs>
          <w:tab w:val="left" w:pos="-142"/>
          <w:tab w:val="left" w:pos="851"/>
          <w:tab w:val="right" w:pos="9072"/>
        </w:tabs>
        <w:suppressAutoHyphens/>
        <w:spacing w:before="0" w:beforeAutospacing="0" w:after="0" w:afterAutospacing="0"/>
        <w:ind w:firstLine="284"/>
        <w:jc w:val="both"/>
        <w:rPr>
          <w:rStyle w:val="JuParaCar1"/>
          <w:szCs w:val="20"/>
        </w:rPr>
      </w:pPr>
      <w:r>
        <w:rPr>
          <w:szCs w:val="20"/>
          <w:lang w:val="fr-FR" w:eastAsia="fr-FR"/>
        </w:rPr>
        <w:fldChar w:fldCharType="begin"/>
      </w:r>
      <w:r>
        <w:rPr>
          <w:szCs w:val="20"/>
          <w:lang w:val="fr-FR" w:eastAsia="fr-FR"/>
        </w:rPr>
        <w:instrText xml:space="preserve"> SEQ level0 \*arabic </w:instrText>
      </w:r>
      <w:r>
        <w:rPr>
          <w:szCs w:val="20"/>
          <w:lang w:val="fr-FR" w:eastAsia="fr-FR"/>
        </w:rPr>
        <w:fldChar w:fldCharType="separate"/>
      </w:r>
      <w:r w:rsidR="00A0017D">
        <w:rPr>
          <w:noProof/>
          <w:szCs w:val="20"/>
          <w:lang w:val="fr-FR" w:eastAsia="fr-FR"/>
        </w:rPr>
        <w:t>31</w:t>
      </w:r>
      <w:r>
        <w:rPr>
          <w:szCs w:val="20"/>
          <w:lang w:val="fr-FR" w:eastAsia="fr-FR"/>
        </w:rPr>
        <w:fldChar w:fldCharType="end"/>
      </w:r>
      <w:r w:rsidRPr="00D129E3">
        <w:rPr>
          <w:rStyle w:val="JuParaCar1"/>
          <w:szCs w:val="20"/>
        </w:rPr>
        <w:t>.  </w:t>
      </w:r>
      <w:r w:rsidR="00D456E4" w:rsidRPr="00D129E3">
        <w:rPr>
          <w:rStyle w:val="JuParaCar1"/>
          <w:szCs w:val="20"/>
        </w:rPr>
        <w:t>Entre-temps, l</w:t>
      </w:r>
      <w:r w:rsidR="000422AC" w:rsidRPr="00D129E3">
        <w:rPr>
          <w:rStyle w:val="JuParaCar1"/>
          <w:szCs w:val="20"/>
        </w:rPr>
        <w:t>e 29</w:t>
      </w:r>
      <w:r w:rsidR="007218F6" w:rsidRPr="00D129E3">
        <w:rPr>
          <w:rStyle w:val="JuParaCar1"/>
          <w:szCs w:val="20"/>
        </w:rPr>
        <w:t xml:space="preserve"> janvier 2010, </w:t>
      </w:r>
      <w:r w:rsidR="00EF00CB" w:rsidRPr="00D129E3">
        <w:rPr>
          <w:rStyle w:val="JuParaCar1"/>
          <w:szCs w:val="20"/>
        </w:rPr>
        <w:t>invoquant la détérioration de son état de santé et l</w:t>
      </w:r>
      <w:r w:rsidR="002448D5">
        <w:rPr>
          <w:rStyle w:val="JuParaCar1"/>
          <w:szCs w:val="20"/>
        </w:rPr>
        <w:t>’</w:t>
      </w:r>
      <w:r w:rsidR="00EF00CB" w:rsidRPr="00D129E3">
        <w:rPr>
          <w:rStyle w:val="JuParaCar1"/>
          <w:szCs w:val="20"/>
        </w:rPr>
        <w:t xml:space="preserve">absence </w:t>
      </w:r>
      <w:r w:rsidR="000422AC" w:rsidRPr="00D129E3">
        <w:rPr>
          <w:rStyle w:val="JuParaCar1"/>
          <w:szCs w:val="20"/>
        </w:rPr>
        <w:t xml:space="preserve">de traitement adéquat au centre, </w:t>
      </w:r>
      <w:r w:rsidR="007218F6" w:rsidRPr="00D129E3">
        <w:rPr>
          <w:rStyle w:val="JuParaCar1"/>
          <w:szCs w:val="20"/>
        </w:rPr>
        <w:t xml:space="preserve">la requérante </w:t>
      </w:r>
      <w:r w:rsidR="000422AC" w:rsidRPr="00D129E3">
        <w:rPr>
          <w:rStyle w:val="JuParaCar1"/>
          <w:szCs w:val="20"/>
        </w:rPr>
        <w:t>cita</w:t>
      </w:r>
      <w:r w:rsidR="00D76DE1" w:rsidRPr="00D129E3">
        <w:rPr>
          <w:rStyle w:val="JuParaCar1"/>
          <w:szCs w:val="20"/>
        </w:rPr>
        <w:t xml:space="preserve"> </w:t>
      </w:r>
      <w:r w:rsidR="000422AC" w:rsidRPr="00D129E3">
        <w:rPr>
          <w:rStyle w:val="JuParaCar1"/>
          <w:szCs w:val="20"/>
        </w:rPr>
        <w:t>l</w:t>
      </w:r>
      <w:r w:rsidR="002448D5">
        <w:rPr>
          <w:rStyle w:val="JuParaCar1"/>
          <w:szCs w:val="20"/>
        </w:rPr>
        <w:t>’</w:t>
      </w:r>
      <w:r w:rsidR="000422AC" w:rsidRPr="00D129E3">
        <w:rPr>
          <w:rStyle w:val="JuParaCar1"/>
          <w:szCs w:val="20"/>
        </w:rPr>
        <w:t>Etat</w:t>
      </w:r>
      <w:r w:rsidR="007218F6" w:rsidRPr="00D129E3">
        <w:rPr>
          <w:rStyle w:val="JuParaCar1"/>
          <w:szCs w:val="20"/>
        </w:rPr>
        <w:t xml:space="preserve"> </w:t>
      </w:r>
      <w:r w:rsidR="000422AC" w:rsidRPr="00D129E3">
        <w:rPr>
          <w:rStyle w:val="JuParaCar1"/>
          <w:szCs w:val="20"/>
        </w:rPr>
        <w:t xml:space="preserve">belge </w:t>
      </w:r>
      <w:r w:rsidR="007218F6" w:rsidRPr="00D129E3">
        <w:rPr>
          <w:rStyle w:val="JuParaCar1"/>
          <w:szCs w:val="20"/>
        </w:rPr>
        <w:t xml:space="preserve">devant le tribunal de première instance </w:t>
      </w:r>
      <w:r w:rsidR="00F0582A" w:rsidRPr="00D129E3">
        <w:rPr>
          <w:rStyle w:val="JuParaCar1"/>
          <w:szCs w:val="20"/>
        </w:rPr>
        <w:t xml:space="preserve">de </w:t>
      </w:r>
      <w:r w:rsidR="000422AC" w:rsidRPr="00D129E3">
        <w:rPr>
          <w:rStyle w:val="JuParaCar1"/>
          <w:szCs w:val="20"/>
        </w:rPr>
        <w:t>Bruxelles</w:t>
      </w:r>
      <w:r w:rsidR="00F0582A" w:rsidRPr="00D129E3">
        <w:rPr>
          <w:rStyle w:val="JuParaCar1"/>
          <w:szCs w:val="20"/>
        </w:rPr>
        <w:t xml:space="preserve"> </w:t>
      </w:r>
      <w:r w:rsidR="007218F6" w:rsidRPr="00D129E3">
        <w:rPr>
          <w:rStyle w:val="JuParaCar1"/>
          <w:szCs w:val="20"/>
        </w:rPr>
        <w:t>en vue d</w:t>
      </w:r>
      <w:r w:rsidR="002448D5">
        <w:rPr>
          <w:rStyle w:val="JuParaCar1"/>
          <w:szCs w:val="20"/>
        </w:rPr>
        <w:t>’</w:t>
      </w:r>
      <w:r w:rsidR="007218F6" w:rsidRPr="00D129E3">
        <w:rPr>
          <w:rStyle w:val="JuParaCar1"/>
          <w:szCs w:val="20"/>
        </w:rPr>
        <w:t>obtenir</w:t>
      </w:r>
      <w:r w:rsidR="00030082" w:rsidRPr="00D129E3">
        <w:rPr>
          <w:rStyle w:val="JuParaCar1"/>
          <w:szCs w:val="20"/>
        </w:rPr>
        <w:t>,</w:t>
      </w:r>
      <w:r w:rsidR="007218F6" w:rsidRPr="00D129E3">
        <w:rPr>
          <w:rStyle w:val="JuParaCar1"/>
          <w:szCs w:val="20"/>
        </w:rPr>
        <w:t xml:space="preserve"> </w:t>
      </w:r>
      <w:r w:rsidR="00030082" w:rsidRPr="00D129E3">
        <w:rPr>
          <w:rStyle w:val="JuParaCar1"/>
          <w:szCs w:val="20"/>
        </w:rPr>
        <w:t>sous peine d</w:t>
      </w:r>
      <w:r w:rsidR="002448D5">
        <w:rPr>
          <w:rStyle w:val="JuParaCar1"/>
          <w:szCs w:val="20"/>
        </w:rPr>
        <w:t>’</w:t>
      </w:r>
      <w:r w:rsidR="00030082" w:rsidRPr="00D129E3">
        <w:rPr>
          <w:rStyle w:val="JuParaCar1"/>
          <w:szCs w:val="20"/>
        </w:rPr>
        <w:t xml:space="preserve">astreinte, </w:t>
      </w:r>
      <w:r w:rsidR="007218F6" w:rsidRPr="00D129E3">
        <w:rPr>
          <w:rStyle w:val="JuParaCar1"/>
          <w:szCs w:val="20"/>
        </w:rPr>
        <w:t xml:space="preserve">sa libération immédiate </w:t>
      </w:r>
      <w:r w:rsidR="00F0582A" w:rsidRPr="00D129E3">
        <w:rPr>
          <w:rStyle w:val="JuParaCar1"/>
          <w:szCs w:val="20"/>
        </w:rPr>
        <w:t>en vue d</w:t>
      </w:r>
      <w:r w:rsidR="002448D5">
        <w:rPr>
          <w:rStyle w:val="JuParaCar1"/>
          <w:szCs w:val="20"/>
        </w:rPr>
        <w:t>’</w:t>
      </w:r>
      <w:r w:rsidR="00F0582A" w:rsidRPr="00D129E3">
        <w:rPr>
          <w:rStyle w:val="JuParaCar1"/>
          <w:szCs w:val="20"/>
        </w:rPr>
        <w:t>être soignée</w:t>
      </w:r>
      <w:r w:rsidR="007218F6" w:rsidRPr="00D129E3">
        <w:rPr>
          <w:rStyle w:val="JuParaCar1"/>
          <w:szCs w:val="20"/>
        </w:rPr>
        <w:t>.</w:t>
      </w:r>
    </w:p>
    <w:p w:rsidR="002E0907" w:rsidRPr="00D129E3" w:rsidRDefault="00EF22C9" w:rsidP="00B62022">
      <w:pPr>
        <w:tabs>
          <w:tab w:val="left" w:pos="-142"/>
          <w:tab w:val="left" w:pos="851"/>
          <w:tab w:val="right" w:pos="9072"/>
        </w:tabs>
        <w:suppressAutoHyphens/>
        <w:spacing w:before="0" w:beforeAutospacing="0" w:after="0" w:afterAutospacing="0"/>
        <w:ind w:firstLine="284"/>
        <w:jc w:val="both"/>
        <w:rPr>
          <w:rStyle w:val="JuParaCar1"/>
          <w:szCs w:val="20"/>
        </w:rPr>
      </w:pPr>
      <w:r w:rsidRPr="00D129E3">
        <w:rPr>
          <w:rStyle w:val="JuParaCar1"/>
          <w:szCs w:val="20"/>
        </w:rPr>
        <w:fldChar w:fldCharType="begin"/>
      </w:r>
      <w:r w:rsidRPr="00D129E3">
        <w:rPr>
          <w:rStyle w:val="JuParaCar1"/>
          <w:szCs w:val="20"/>
        </w:rPr>
        <w:instrText xml:space="preserve"> SEQ level0 \*arabic </w:instrText>
      </w:r>
      <w:r w:rsidRPr="00D129E3">
        <w:rPr>
          <w:rStyle w:val="JuParaCar1"/>
          <w:szCs w:val="20"/>
        </w:rPr>
        <w:fldChar w:fldCharType="separate"/>
      </w:r>
      <w:r w:rsidR="00A0017D">
        <w:rPr>
          <w:rStyle w:val="JuParaCar1"/>
          <w:noProof/>
          <w:szCs w:val="20"/>
        </w:rPr>
        <w:t>32</w:t>
      </w:r>
      <w:r w:rsidRPr="00D129E3">
        <w:rPr>
          <w:rStyle w:val="JuParaCar1"/>
          <w:szCs w:val="20"/>
        </w:rPr>
        <w:fldChar w:fldCharType="end"/>
      </w:r>
      <w:r w:rsidRPr="00D129E3">
        <w:rPr>
          <w:rStyle w:val="JuParaCar1"/>
          <w:szCs w:val="20"/>
        </w:rPr>
        <w:t>.  </w:t>
      </w:r>
      <w:r w:rsidR="00B62022" w:rsidRPr="00D129E3">
        <w:rPr>
          <w:rStyle w:val="JuParaCar1"/>
          <w:szCs w:val="20"/>
        </w:rPr>
        <w:t>Le 16 février 2010, l</w:t>
      </w:r>
      <w:r w:rsidR="002448D5">
        <w:rPr>
          <w:rStyle w:val="JuParaCar1"/>
          <w:szCs w:val="20"/>
        </w:rPr>
        <w:t>’</w:t>
      </w:r>
      <w:r w:rsidR="00B62022" w:rsidRPr="00D129E3">
        <w:rPr>
          <w:rStyle w:val="JuParaCar1"/>
          <w:szCs w:val="20"/>
        </w:rPr>
        <w:t xml:space="preserve">OE décida de prolonger </w:t>
      </w:r>
      <w:r w:rsidR="002976F4" w:rsidRPr="00D129E3">
        <w:rPr>
          <w:rStyle w:val="JuParaCar1"/>
          <w:szCs w:val="20"/>
        </w:rPr>
        <w:t>jusqu</w:t>
      </w:r>
      <w:r w:rsidR="002448D5">
        <w:rPr>
          <w:rStyle w:val="JuParaCar1"/>
          <w:szCs w:val="20"/>
        </w:rPr>
        <w:t>’</w:t>
      </w:r>
      <w:r w:rsidR="002976F4" w:rsidRPr="00D129E3">
        <w:rPr>
          <w:rStyle w:val="JuParaCar1"/>
          <w:szCs w:val="20"/>
        </w:rPr>
        <w:t xml:space="preserve">au 15 avril 2010 </w:t>
      </w:r>
      <w:r w:rsidR="00B62022" w:rsidRPr="00D129E3">
        <w:rPr>
          <w:rStyle w:val="JuParaCar1"/>
          <w:szCs w:val="20"/>
        </w:rPr>
        <w:t>la détention</w:t>
      </w:r>
      <w:r w:rsidR="002976F4" w:rsidRPr="00D129E3">
        <w:rPr>
          <w:rStyle w:val="JuParaCar1"/>
          <w:szCs w:val="20"/>
        </w:rPr>
        <w:t xml:space="preserve"> sur fondement de l</w:t>
      </w:r>
      <w:r w:rsidR="002448D5">
        <w:rPr>
          <w:rStyle w:val="JuParaCar1"/>
          <w:szCs w:val="20"/>
        </w:rPr>
        <w:t>’</w:t>
      </w:r>
      <w:r w:rsidR="002976F4" w:rsidRPr="00D129E3">
        <w:rPr>
          <w:rStyle w:val="JuParaCar1"/>
          <w:szCs w:val="20"/>
        </w:rPr>
        <w:t xml:space="preserve">article 7 </w:t>
      </w:r>
      <w:r w:rsidR="008523FE" w:rsidRPr="00D129E3">
        <w:rPr>
          <w:rStyle w:val="JuParaCar1"/>
          <w:szCs w:val="20"/>
        </w:rPr>
        <w:t>alinéas</w:t>
      </w:r>
      <w:r w:rsidR="002976F4" w:rsidRPr="00D129E3">
        <w:rPr>
          <w:rStyle w:val="JuParaCar1"/>
          <w:szCs w:val="20"/>
        </w:rPr>
        <w:t xml:space="preserve"> 1</w:t>
      </w:r>
      <w:r w:rsidR="00030082" w:rsidRPr="00D129E3">
        <w:rPr>
          <w:rStyle w:val="JuParaCar1"/>
          <w:szCs w:val="20"/>
        </w:rPr>
        <w:t>-</w:t>
      </w:r>
      <w:r w:rsidR="00D76DE1" w:rsidRPr="00D129E3">
        <w:rPr>
          <w:rStyle w:val="JuParaCar1"/>
          <w:szCs w:val="20"/>
        </w:rPr>
        <w:t>1</w:t>
      </w:r>
      <w:r w:rsidR="00A24CAA" w:rsidRPr="00A24CAA">
        <w:rPr>
          <w:rStyle w:val="JuParaCar1"/>
          <w:szCs w:val="20"/>
          <w:vertAlign w:val="superscript"/>
        </w:rPr>
        <w:t>o</w:t>
      </w:r>
      <w:r w:rsidR="00D76DE1" w:rsidRPr="00D129E3">
        <w:rPr>
          <w:rStyle w:val="JuParaCar1"/>
          <w:szCs w:val="20"/>
        </w:rPr>
        <w:t>, 2 et</w:t>
      </w:r>
      <w:r w:rsidR="002976F4" w:rsidRPr="00D129E3">
        <w:rPr>
          <w:rStyle w:val="JuParaCar1"/>
          <w:szCs w:val="20"/>
        </w:rPr>
        <w:t xml:space="preserve"> 3 de la loi sur les étrangers</w:t>
      </w:r>
      <w:r w:rsidR="00C938DB" w:rsidRPr="00D129E3">
        <w:rPr>
          <w:rStyle w:val="JuParaCar1"/>
          <w:szCs w:val="20"/>
        </w:rPr>
        <w:t xml:space="preserve">. </w:t>
      </w:r>
      <w:r w:rsidR="00B62022" w:rsidRPr="00D129E3">
        <w:rPr>
          <w:rStyle w:val="JuParaCar1"/>
          <w:szCs w:val="20"/>
        </w:rPr>
        <w:t>La décision de mai</w:t>
      </w:r>
      <w:r w:rsidR="00F97915" w:rsidRPr="00D129E3">
        <w:rPr>
          <w:rStyle w:val="JuParaCar1"/>
          <w:szCs w:val="20"/>
        </w:rPr>
        <w:t xml:space="preserve">ntien en détention </w:t>
      </w:r>
      <w:r w:rsidR="002E0907" w:rsidRPr="00D129E3">
        <w:rPr>
          <w:rStyle w:val="JuParaCar1"/>
          <w:szCs w:val="20"/>
        </w:rPr>
        <w:t>indiquait :</w:t>
      </w:r>
    </w:p>
    <w:p w:rsidR="002E0907" w:rsidRPr="00A24CAA" w:rsidRDefault="002E0907" w:rsidP="002E0907">
      <w:pPr>
        <w:pStyle w:val="JuQuot"/>
        <w:rPr>
          <w:lang w:val="fr-FR"/>
        </w:rPr>
      </w:pPr>
      <w:r w:rsidRPr="00A24CAA">
        <w:rPr>
          <w:lang w:val="fr-FR"/>
        </w:rPr>
        <w:t>« 1) L</w:t>
      </w:r>
      <w:r w:rsidR="002448D5">
        <w:rPr>
          <w:lang w:val="fr-FR"/>
        </w:rPr>
        <w:t>’</w:t>
      </w:r>
      <w:r w:rsidRPr="00A24CAA">
        <w:rPr>
          <w:lang w:val="fr-FR"/>
        </w:rPr>
        <w:t>intéressée était écrouée le 17/12/2009. Elle était en possession d</w:t>
      </w:r>
      <w:r w:rsidR="002448D5">
        <w:rPr>
          <w:lang w:val="fr-FR"/>
        </w:rPr>
        <w:t>’</w:t>
      </w:r>
      <w:r w:rsidRPr="00A24CAA">
        <w:rPr>
          <w:lang w:val="fr-FR"/>
        </w:rPr>
        <w:t>un PP camerounais valable. Vu qu</w:t>
      </w:r>
      <w:r w:rsidR="002448D5">
        <w:rPr>
          <w:lang w:val="fr-FR"/>
        </w:rPr>
        <w:t>’</w:t>
      </w:r>
      <w:r w:rsidRPr="00A24CAA">
        <w:rPr>
          <w:lang w:val="fr-FR"/>
        </w:rPr>
        <w:t>elle a introduit une demande de régularisation et une procédure de mariage, un rapatriement ne pouvait pas être organisé.</w:t>
      </w:r>
    </w:p>
    <w:p w:rsidR="002E0907" w:rsidRPr="00A24CAA" w:rsidRDefault="002E0907" w:rsidP="002E0907">
      <w:pPr>
        <w:pStyle w:val="JuQuot"/>
        <w:rPr>
          <w:lang w:val="fr-FR"/>
        </w:rPr>
      </w:pPr>
      <w:r w:rsidRPr="00A24CAA">
        <w:rPr>
          <w:lang w:val="fr-FR"/>
        </w:rPr>
        <w:t>2) Vu qu</w:t>
      </w:r>
      <w:r w:rsidR="002448D5">
        <w:rPr>
          <w:lang w:val="fr-FR"/>
        </w:rPr>
        <w:t>’</w:t>
      </w:r>
      <w:r w:rsidRPr="00A24CAA">
        <w:rPr>
          <w:lang w:val="fr-FR"/>
        </w:rPr>
        <w:t>on a reçu de la commune un refus de la commune de Baarle-Hertog le 15/02/2010 concernant le mariage et que la demande de régularisation est recevable mais non fondée, un rapatriement peut suivre.</w:t>
      </w:r>
    </w:p>
    <w:p w:rsidR="002E0907" w:rsidRPr="00A24CAA" w:rsidRDefault="002E0907" w:rsidP="004B7544">
      <w:pPr>
        <w:pStyle w:val="JuQuot"/>
        <w:rPr>
          <w:lang w:val="fr-FR"/>
        </w:rPr>
      </w:pPr>
      <w:r w:rsidRPr="00A24CAA">
        <w:rPr>
          <w:lang w:val="fr-FR"/>
        </w:rPr>
        <w:t>3) A ce jour il subsiste toujours une possibilité que l</w:t>
      </w:r>
      <w:r w:rsidR="002448D5">
        <w:rPr>
          <w:lang w:val="fr-FR"/>
        </w:rPr>
        <w:t>’</w:t>
      </w:r>
      <w:r w:rsidRPr="00A24CAA">
        <w:rPr>
          <w:lang w:val="fr-FR"/>
        </w:rPr>
        <w:t>intéressée soit éloignée dans un délai raisonnable. Un rapatriement est prévu le 23/02/2010. ».</w:t>
      </w:r>
    </w:p>
    <w:p w:rsidR="00FB0521" w:rsidRPr="0050033F" w:rsidRDefault="00EF22C9" w:rsidP="00FB0521">
      <w:pPr>
        <w:tabs>
          <w:tab w:val="left" w:pos="-142"/>
          <w:tab w:val="left" w:pos="851"/>
          <w:tab w:val="right" w:pos="9072"/>
        </w:tabs>
        <w:suppressAutoHyphens/>
        <w:spacing w:before="0" w:beforeAutospacing="0" w:after="0" w:afterAutospacing="0"/>
        <w:ind w:firstLine="284"/>
        <w:jc w:val="both"/>
        <w:rPr>
          <w:rStyle w:val="JuParaCar1"/>
          <w:szCs w:val="20"/>
        </w:rPr>
      </w:pPr>
      <w:r w:rsidRPr="0050033F">
        <w:rPr>
          <w:rStyle w:val="JuParaCar1"/>
          <w:szCs w:val="20"/>
        </w:rPr>
        <w:fldChar w:fldCharType="begin"/>
      </w:r>
      <w:r w:rsidRPr="0050033F">
        <w:rPr>
          <w:rStyle w:val="JuParaCar1"/>
          <w:szCs w:val="20"/>
        </w:rPr>
        <w:instrText xml:space="preserve"> SEQ level0 \*arabic </w:instrText>
      </w:r>
      <w:r w:rsidRPr="0050033F">
        <w:rPr>
          <w:rStyle w:val="JuParaCar1"/>
          <w:szCs w:val="20"/>
        </w:rPr>
        <w:fldChar w:fldCharType="separate"/>
      </w:r>
      <w:r w:rsidR="00A0017D">
        <w:rPr>
          <w:rStyle w:val="JuParaCar1"/>
          <w:noProof/>
          <w:szCs w:val="20"/>
        </w:rPr>
        <w:t>33</w:t>
      </w:r>
      <w:r w:rsidRPr="0050033F">
        <w:rPr>
          <w:rStyle w:val="JuParaCar1"/>
          <w:szCs w:val="20"/>
        </w:rPr>
        <w:fldChar w:fldCharType="end"/>
      </w:r>
      <w:r w:rsidRPr="0050033F">
        <w:rPr>
          <w:rStyle w:val="JuParaCar1"/>
          <w:szCs w:val="20"/>
        </w:rPr>
        <w:t>.  </w:t>
      </w:r>
      <w:r w:rsidR="00FB0521" w:rsidRPr="0050033F">
        <w:rPr>
          <w:rStyle w:val="JuParaCar1"/>
          <w:szCs w:val="20"/>
        </w:rPr>
        <w:t>Le 22 février 2010, ayant appris que le rapatriement de la requérante était planifié pour le 23 février 2010, l</w:t>
      </w:r>
      <w:r w:rsidR="002448D5">
        <w:rPr>
          <w:rStyle w:val="JuParaCar1"/>
          <w:szCs w:val="20"/>
        </w:rPr>
        <w:t>’</w:t>
      </w:r>
      <w:r w:rsidR="00FB0521" w:rsidRPr="0050033F">
        <w:rPr>
          <w:rStyle w:val="JuParaCar1"/>
          <w:szCs w:val="20"/>
        </w:rPr>
        <w:t>avocat de la requérante saisit la Cour d</w:t>
      </w:r>
      <w:r w:rsidR="002448D5">
        <w:rPr>
          <w:rStyle w:val="JuParaCar1"/>
          <w:szCs w:val="20"/>
        </w:rPr>
        <w:t>’</w:t>
      </w:r>
      <w:r w:rsidR="00FB0521" w:rsidRPr="0050033F">
        <w:rPr>
          <w:rStyle w:val="JuParaCar1"/>
          <w:szCs w:val="20"/>
        </w:rPr>
        <w:t>une demande d</w:t>
      </w:r>
      <w:r w:rsidR="002448D5">
        <w:rPr>
          <w:rStyle w:val="JuParaCar1"/>
          <w:szCs w:val="20"/>
        </w:rPr>
        <w:t>’</w:t>
      </w:r>
      <w:r w:rsidR="00FB0521" w:rsidRPr="0050033F">
        <w:rPr>
          <w:rStyle w:val="JuParaCar1"/>
          <w:szCs w:val="20"/>
        </w:rPr>
        <w:t>application de l</w:t>
      </w:r>
      <w:r w:rsidR="002448D5">
        <w:rPr>
          <w:rStyle w:val="JuParaCar1"/>
          <w:szCs w:val="20"/>
        </w:rPr>
        <w:t>’</w:t>
      </w:r>
      <w:r w:rsidR="00FB0521" w:rsidRPr="0050033F">
        <w:rPr>
          <w:rStyle w:val="JuParaCar1"/>
          <w:szCs w:val="20"/>
        </w:rPr>
        <w:t>article 39 du règlement en vue d</w:t>
      </w:r>
      <w:r w:rsidR="002448D5">
        <w:rPr>
          <w:rStyle w:val="JuParaCar1"/>
          <w:szCs w:val="20"/>
        </w:rPr>
        <w:t>’</w:t>
      </w:r>
      <w:r w:rsidR="00FB0521" w:rsidRPr="0050033F">
        <w:rPr>
          <w:rStyle w:val="JuParaCar1"/>
          <w:szCs w:val="20"/>
        </w:rPr>
        <w:t>obtenir la suspension de l</w:t>
      </w:r>
      <w:r w:rsidR="002448D5">
        <w:rPr>
          <w:rStyle w:val="JuParaCar1"/>
          <w:szCs w:val="20"/>
        </w:rPr>
        <w:t>’</w:t>
      </w:r>
      <w:r w:rsidR="00FB0521" w:rsidRPr="0050033F">
        <w:rPr>
          <w:rStyle w:val="JuParaCar1"/>
          <w:szCs w:val="20"/>
        </w:rPr>
        <w:t>expulsion de la requérante vers le Cameroun. Il soutenait notamment qu</w:t>
      </w:r>
      <w:r w:rsidR="002448D5">
        <w:rPr>
          <w:rStyle w:val="JuParaCar1"/>
          <w:szCs w:val="20"/>
        </w:rPr>
        <w:t>’</w:t>
      </w:r>
      <w:r w:rsidR="00FB0521" w:rsidRPr="0050033F">
        <w:rPr>
          <w:rStyle w:val="JuParaCar1"/>
          <w:szCs w:val="20"/>
        </w:rPr>
        <w:t>elle était proche de la fin et qu</w:t>
      </w:r>
      <w:r w:rsidR="002448D5">
        <w:rPr>
          <w:rStyle w:val="JuParaCar1"/>
          <w:szCs w:val="20"/>
        </w:rPr>
        <w:t>’</w:t>
      </w:r>
      <w:r w:rsidR="00FB0521" w:rsidRPr="0050033F">
        <w:rPr>
          <w:rStyle w:val="JuParaCar1"/>
          <w:szCs w:val="20"/>
        </w:rPr>
        <w:t>elle souhaitait éviter les souffrances dues au déficit de soins dans son pays et bénéficier, pour affronter la maladie et son évolution, du soutien moral de son conjoint.</w:t>
      </w:r>
    </w:p>
    <w:p w:rsidR="00FB0521" w:rsidRPr="00967051" w:rsidRDefault="00EF22C9" w:rsidP="0050033F">
      <w:pPr>
        <w:tabs>
          <w:tab w:val="left" w:pos="-142"/>
          <w:tab w:val="left" w:pos="851"/>
          <w:tab w:val="right" w:pos="9072"/>
        </w:tabs>
        <w:suppressAutoHyphens/>
        <w:spacing w:before="0" w:beforeAutospacing="0" w:after="0" w:afterAutospacing="0"/>
        <w:ind w:firstLine="284"/>
        <w:jc w:val="both"/>
        <w:rPr>
          <w:rStyle w:val="JuParaCar1"/>
          <w:szCs w:val="20"/>
        </w:rPr>
      </w:pPr>
      <w:r w:rsidRPr="0050033F">
        <w:rPr>
          <w:rStyle w:val="JuParaCar1"/>
          <w:szCs w:val="20"/>
        </w:rPr>
        <w:fldChar w:fldCharType="begin"/>
      </w:r>
      <w:r w:rsidRPr="0050033F">
        <w:rPr>
          <w:rStyle w:val="JuParaCar1"/>
          <w:szCs w:val="20"/>
        </w:rPr>
        <w:instrText xml:space="preserve"> SEQ level0 \*arabic </w:instrText>
      </w:r>
      <w:r w:rsidRPr="0050033F">
        <w:rPr>
          <w:rStyle w:val="JuParaCar1"/>
          <w:szCs w:val="20"/>
        </w:rPr>
        <w:fldChar w:fldCharType="separate"/>
      </w:r>
      <w:r w:rsidR="00A0017D">
        <w:rPr>
          <w:rStyle w:val="JuParaCar1"/>
          <w:noProof/>
          <w:szCs w:val="20"/>
        </w:rPr>
        <w:t>34</w:t>
      </w:r>
      <w:r w:rsidRPr="0050033F">
        <w:rPr>
          <w:rStyle w:val="JuParaCar1"/>
          <w:szCs w:val="20"/>
        </w:rPr>
        <w:fldChar w:fldCharType="end"/>
      </w:r>
      <w:r w:rsidRPr="0050033F">
        <w:rPr>
          <w:rStyle w:val="JuParaCar1"/>
          <w:szCs w:val="20"/>
        </w:rPr>
        <w:t>.  </w:t>
      </w:r>
      <w:r w:rsidR="00FB0521" w:rsidRPr="0050033F">
        <w:rPr>
          <w:rStyle w:val="JuParaCar1"/>
          <w:szCs w:val="20"/>
        </w:rPr>
        <w:t xml:space="preserve">Le jour même, la Cour indiqua au </w:t>
      </w:r>
      <w:r w:rsidR="00FB0521" w:rsidRPr="00967051">
        <w:rPr>
          <w:rStyle w:val="JuParaCar1"/>
          <w:szCs w:val="20"/>
        </w:rPr>
        <w:t>gouvernement belge qu</w:t>
      </w:r>
      <w:r w:rsidR="002448D5">
        <w:rPr>
          <w:rStyle w:val="JuParaCar1"/>
          <w:szCs w:val="20"/>
        </w:rPr>
        <w:t>’</w:t>
      </w:r>
      <w:r w:rsidR="00FB0521" w:rsidRPr="00967051">
        <w:rPr>
          <w:rStyle w:val="JuParaCar1"/>
          <w:szCs w:val="20"/>
        </w:rPr>
        <w:t>il était souhaitable, dans l</w:t>
      </w:r>
      <w:r w:rsidR="002448D5">
        <w:rPr>
          <w:rStyle w:val="JuParaCar1"/>
          <w:szCs w:val="20"/>
        </w:rPr>
        <w:t>’</w:t>
      </w:r>
      <w:r w:rsidR="00FB0521" w:rsidRPr="00967051">
        <w:rPr>
          <w:rStyle w:val="JuParaCar1"/>
          <w:szCs w:val="20"/>
        </w:rPr>
        <w:t>intérêt des parties et du bon déroulement de la procédure devant la Cour, de ne pas expulser l</w:t>
      </w:r>
      <w:r w:rsidR="00FB0521">
        <w:rPr>
          <w:rStyle w:val="JuParaCar1"/>
          <w:szCs w:val="20"/>
        </w:rPr>
        <w:t>a</w:t>
      </w:r>
      <w:r w:rsidR="00FB0521" w:rsidRPr="00967051">
        <w:rPr>
          <w:rStyle w:val="JuParaCar1"/>
          <w:szCs w:val="20"/>
        </w:rPr>
        <w:t xml:space="preserve"> requérant</w:t>
      </w:r>
      <w:r w:rsidR="00FB0521">
        <w:rPr>
          <w:rStyle w:val="JuParaCar1"/>
          <w:szCs w:val="20"/>
        </w:rPr>
        <w:t>e</w:t>
      </w:r>
      <w:r w:rsidR="00FB0521" w:rsidRPr="00967051">
        <w:rPr>
          <w:rStyle w:val="JuParaCar1"/>
          <w:szCs w:val="20"/>
        </w:rPr>
        <w:t xml:space="preserve"> vers l</w:t>
      </w:r>
      <w:r w:rsidR="00FB0521">
        <w:rPr>
          <w:rStyle w:val="JuParaCar1"/>
          <w:szCs w:val="20"/>
        </w:rPr>
        <w:t xml:space="preserve">e Cameroun </w:t>
      </w:r>
      <w:r w:rsidR="00FB0521" w:rsidRPr="00967051">
        <w:rPr>
          <w:rStyle w:val="JuParaCar1"/>
          <w:szCs w:val="20"/>
        </w:rPr>
        <w:t>jusqu</w:t>
      </w:r>
      <w:r w:rsidR="002448D5">
        <w:rPr>
          <w:rStyle w:val="JuParaCar1"/>
          <w:szCs w:val="20"/>
        </w:rPr>
        <w:t>’</w:t>
      </w:r>
      <w:r w:rsidR="00FB0521" w:rsidRPr="00967051">
        <w:rPr>
          <w:rStyle w:val="JuParaCar1"/>
          <w:szCs w:val="20"/>
        </w:rPr>
        <w:t>à nouvel ordre.</w:t>
      </w:r>
    </w:p>
    <w:p w:rsidR="00FB0521" w:rsidRPr="0050033F" w:rsidRDefault="00EF22C9" w:rsidP="00FB0521">
      <w:pPr>
        <w:tabs>
          <w:tab w:val="left" w:pos="-142"/>
          <w:tab w:val="left" w:pos="851"/>
          <w:tab w:val="right" w:pos="9072"/>
        </w:tabs>
        <w:suppressAutoHyphens/>
        <w:spacing w:before="0" w:beforeAutospacing="0" w:after="0" w:afterAutospacing="0"/>
        <w:ind w:firstLine="284"/>
        <w:jc w:val="both"/>
        <w:rPr>
          <w:rStyle w:val="JuParaCar1"/>
          <w:szCs w:val="20"/>
        </w:rPr>
      </w:pPr>
      <w:r w:rsidRPr="0050033F">
        <w:rPr>
          <w:rStyle w:val="JuParaCar1"/>
          <w:szCs w:val="20"/>
        </w:rPr>
        <w:lastRenderedPageBreak/>
        <w:fldChar w:fldCharType="begin"/>
      </w:r>
      <w:r w:rsidRPr="0050033F">
        <w:rPr>
          <w:rStyle w:val="JuParaCar1"/>
          <w:szCs w:val="20"/>
        </w:rPr>
        <w:instrText xml:space="preserve"> SEQ level0 \*arabic </w:instrText>
      </w:r>
      <w:r w:rsidRPr="0050033F">
        <w:rPr>
          <w:rStyle w:val="JuParaCar1"/>
          <w:szCs w:val="20"/>
        </w:rPr>
        <w:fldChar w:fldCharType="separate"/>
      </w:r>
      <w:r w:rsidR="00A0017D">
        <w:rPr>
          <w:rStyle w:val="JuParaCar1"/>
          <w:noProof/>
          <w:szCs w:val="20"/>
        </w:rPr>
        <w:t>35</w:t>
      </w:r>
      <w:r w:rsidRPr="0050033F">
        <w:rPr>
          <w:rStyle w:val="JuParaCar1"/>
          <w:szCs w:val="20"/>
        </w:rPr>
        <w:fldChar w:fldCharType="end"/>
      </w:r>
      <w:r w:rsidRPr="0050033F">
        <w:rPr>
          <w:rStyle w:val="JuParaCar1"/>
          <w:szCs w:val="20"/>
        </w:rPr>
        <w:t>.  </w:t>
      </w:r>
      <w:r w:rsidR="00FB0521" w:rsidRPr="0050033F">
        <w:rPr>
          <w:rStyle w:val="JuParaCar1"/>
          <w:szCs w:val="20"/>
        </w:rPr>
        <w:t>Le 23 février 2010, se référant à la décision de la Cour, l</w:t>
      </w:r>
      <w:r w:rsidR="002448D5">
        <w:rPr>
          <w:rStyle w:val="JuParaCar1"/>
          <w:szCs w:val="20"/>
        </w:rPr>
        <w:t>’</w:t>
      </w:r>
      <w:r w:rsidR="00FB0521" w:rsidRPr="0050033F">
        <w:rPr>
          <w:rStyle w:val="JuParaCar1"/>
          <w:szCs w:val="20"/>
        </w:rPr>
        <w:t>avocat de la requérante mit l</w:t>
      </w:r>
      <w:r w:rsidR="002448D5">
        <w:rPr>
          <w:rStyle w:val="JuParaCar1"/>
          <w:szCs w:val="20"/>
        </w:rPr>
        <w:t>’</w:t>
      </w:r>
      <w:r w:rsidR="00FB0521" w:rsidRPr="0050033F">
        <w:rPr>
          <w:rStyle w:val="JuParaCar1"/>
          <w:szCs w:val="20"/>
        </w:rPr>
        <w:t>OE en demeure de libérer la requérante.</w:t>
      </w:r>
    </w:p>
    <w:p w:rsidR="00C5669F" w:rsidRDefault="00EF22C9" w:rsidP="00FB0521">
      <w:pPr>
        <w:tabs>
          <w:tab w:val="left" w:pos="-142"/>
          <w:tab w:val="left" w:pos="851"/>
          <w:tab w:val="right" w:pos="9072"/>
        </w:tabs>
        <w:suppressAutoHyphens/>
        <w:spacing w:before="0" w:beforeAutospacing="0" w:after="0" w:afterAutospacing="0"/>
        <w:ind w:firstLine="284"/>
        <w:jc w:val="both"/>
        <w:rPr>
          <w:rStyle w:val="JuParaCar1"/>
          <w:szCs w:val="20"/>
        </w:rPr>
      </w:pPr>
      <w:r w:rsidRPr="0050033F">
        <w:rPr>
          <w:rStyle w:val="JuParaCar1"/>
          <w:szCs w:val="20"/>
        </w:rPr>
        <w:fldChar w:fldCharType="begin"/>
      </w:r>
      <w:r w:rsidRPr="0050033F">
        <w:rPr>
          <w:rStyle w:val="JuParaCar1"/>
          <w:szCs w:val="20"/>
        </w:rPr>
        <w:instrText xml:space="preserve"> SEQ level0 \*arabic </w:instrText>
      </w:r>
      <w:r w:rsidRPr="0050033F">
        <w:rPr>
          <w:rStyle w:val="JuParaCar1"/>
          <w:szCs w:val="20"/>
        </w:rPr>
        <w:fldChar w:fldCharType="separate"/>
      </w:r>
      <w:r w:rsidR="00A0017D">
        <w:rPr>
          <w:rStyle w:val="JuParaCar1"/>
          <w:noProof/>
          <w:szCs w:val="20"/>
        </w:rPr>
        <w:t>36</w:t>
      </w:r>
      <w:r w:rsidRPr="0050033F">
        <w:rPr>
          <w:rStyle w:val="JuParaCar1"/>
          <w:szCs w:val="20"/>
        </w:rPr>
        <w:fldChar w:fldCharType="end"/>
      </w:r>
      <w:r w:rsidRPr="0050033F">
        <w:rPr>
          <w:rStyle w:val="JuParaCar1"/>
          <w:szCs w:val="20"/>
        </w:rPr>
        <w:t>.  </w:t>
      </w:r>
      <w:r w:rsidR="00FB0521" w:rsidRPr="0050033F">
        <w:rPr>
          <w:rStyle w:val="JuParaCar1"/>
          <w:szCs w:val="20"/>
        </w:rPr>
        <w:t>Le 24 février 2010, le tribunal de première instance de Bruxelles rejeta la demande du 29 janvier 2010 au motif notamment que la requérante bénéficiait au centre fermé d</w:t>
      </w:r>
      <w:r w:rsidR="002448D5">
        <w:rPr>
          <w:rStyle w:val="JuParaCar1"/>
          <w:szCs w:val="20"/>
        </w:rPr>
        <w:t>’</w:t>
      </w:r>
      <w:r w:rsidR="00FB0521" w:rsidRPr="0050033F">
        <w:rPr>
          <w:rStyle w:val="JuParaCar1"/>
          <w:szCs w:val="20"/>
        </w:rPr>
        <w:t>un traitement médical adapté et que cela n</w:t>
      </w:r>
      <w:r w:rsidR="002448D5">
        <w:rPr>
          <w:rStyle w:val="JuParaCar1"/>
          <w:szCs w:val="20"/>
        </w:rPr>
        <w:t>’</w:t>
      </w:r>
      <w:r w:rsidR="00FB0521" w:rsidRPr="0050033F">
        <w:rPr>
          <w:rStyle w:val="JuParaCar1"/>
          <w:szCs w:val="20"/>
        </w:rPr>
        <w:t>avait pas été remis en question par son conseil à l</w:t>
      </w:r>
      <w:r w:rsidR="002448D5">
        <w:rPr>
          <w:rStyle w:val="JuParaCar1"/>
          <w:szCs w:val="20"/>
        </w:rPr>
        <w:t>’</w:t>
      </w:r>
      <w:r w:rsidR="00FB0521" w:rsidRPr="0050033F">
        <w:rPr>
          <w:rStyle w:val="JuParaCar1"/>
          <w:szCs w:val="20"/>
        </w:rPr>
        <w:t>audience.</w:t>
      </w:r>
    </w:p>
    <w:p w:rsidR="00FB0521" w:rsidRPr="0050033F" w:rsidRDefault="00EF22C9" w:rsidP="00FB0521">
      <w:pPr>
        <w:tabs>
          <w:tab w:val="left" w:pos="-142"/>
          <w:tab w:val="left" w:pos="851"/>
          <w:tab w:val="right" w:pos="9072"/>
        </w:tabs>
        <w:suppressAutoHyphens/>
        <w:spacing w:before="0" w:beforeAutospacing="0" w:after="0" w:afterAutospacing="0"/>
        <w:ind w:firstLine="284"/>
        <w:jc w:val="both"/>
        <w:rPr>
          <w:rStyle w:val="JuParaCar1"/>
          <w:szCs w:val="20"/>
        </w:rPr>
      </w:pPr>
      <w:r w:rsidRPr="0050033F">
        <w:rPr>
          <w:rStyle w:val="JuParaCar1"/>
          <w:szCs w:val="20"/>
        </w:rPr>
        <w:fldChar w:fldCharType="begin"/>
      </w:r>
      <w:r w:rsidRPr="0050033F">
        <w:rPr>
          <w:rStyle w:val="JuParaCar1"/>
          <w:szCs w:val="20"/>
        </w:rPr>
        <w:instrText xml:space="preserve"> SEQ level0 \*arabic </w:instrText>
      </w:r>
      <w:r w:rsidRPr="0050033F">
        <w:rPr>
          <w:rStyle w:val="JuParaCar1"/>
          <w:szCs w:val="20"/>
        </w:rPr>
        <w:fldChar w:fldCharType="separate"/>
      </w:r>
      <w:r w:rsidR="00A0017D">
        <w:rPr>
          <w:rStyle w:val="JuParaCar1"/>
          <w:noProof/>
          <w:szCs w:val="20"/>
        </w:rPr>
        <w:t>37</w:t>
      </w:r>
      <w:r w:rsidRPr="0050033F">
        <w:rPr>
          <w:rStyle w:val="JuParaCar1"/>
          <w:szCs w:val="20"/>
        </w:rPr>
        <w:fldChar w:fldCharType="end"/>
      </w:r>
      <w:r w:rsidRPr="0050033F">
        <w:rPr>
          <w:rStyle w:val="JuParaCar1"/>
          <w:szCs w:val="20"/>
        </w:rPr>
        <w:t>.  </w:t>
      </w:r>
      <w:r w:rsidR="00FB0521" w:rsidRPr="0050033F">
        <w:rPr>
          <w:rStyle w:val="JuParaCar1"/>
          <w:szCs w:val="20"/>
        </w:rPr>
        <w:t>Parallèlement la requérante introduisit une nouvelle demande de mise en liberté qui fut rejetée le 2 mars 2010</w:t>
      </w:r>
      <w:r w:rsidR="004F5C5F" w:rsidRPr="0050033F">
        <w:rPr>
          <w:rStyle w:val="JuParaCar1"/>
          <w:szCs w:val="20"/>
        </w:rPr>
        <w:t xml:space="preserve"> au motif que l</w:t>
      </w:r>
      <w:r w:rsidR="002448D5">
        <w:rPr>
          <w:rStyle w:val="JuParaCar1"/>
          <w:szCs w:val="20"/>
        </w:rPr>
        <w:t>’</w:t>
      </w:r>
      <w:r w:rsidR="004F5C5F" w:rsidRPr="0050033F">
        <w:rPr>
          <w:rStyle w:val="JuParaCar1"/>
          <w:szCs w:val="20"/>
        </w:rPr>
        <w:t>OE avait agi conformément à l</w:t>
      </w:r>
      <w:r w:rsidR="002448D5">
        <w:rPr>
          <w:rStyle w:val="JuParaCar1"/>
          <w:szCs w:val="20"/>
        </w:rPr>
        <w:t>’</w:t>
      </w:r>
      <w:r w:rsidR="004F5C5F" w:rsidRPr="0050033F">
        <w:rPr>
          <w:rStyle w:val="JuParaCar1"/>
          <w:szCs w:val="20"/>
        </w:rPr>
        <w:t>article 7 de la loi sur les étrangers</w:t>
      </w:r>
      <w:r w:rsidR="00FB0521" w:rsidRPr="0050033F">
        <w:rPr>
          <w:rStyle w:val="JuParaCar1"/>
          <w:szCs w:val="20"/>
        </w:rPr>
        <w:t xml:space="preserve">. Cette décision fut confirmée en appel le 16 mars 2010. </w:t>
      </w:r>
      <w:r w:rsidR="00056903" w:rsidRPr="0050033F">
        <w:rPr>
          <w:rStyle w:val="JuParaCar1"/>
          <w:szCs w:val="20"/>
        </w:rPr>
        <w:t>Suivant le ministère public qui soulignait que la Cour avait accordé, dans le cadre de l</w:t>
      </w:r>
      <w:r w:rsidR="002448D5">
        <w:rPr>
          <w:rStyle w:val="JuParaCar1"/>
          <w:szCs w:val="20"/>
        </w:rPr>
        <w:t>’</w:t>
      </w:r>
      <w:r w:rsidR="00056903" w:rsidRPr="0050033F">
        <w:rPr>
          <w:rStyle w:val="JuParaCar1"/>
          <w:szCs w:val="20"/>
        </w:rPr>
        <w:t>octroi de la mesure provisoire, la priorité à l</w:t>
      </w:r>
      <w:r w:rsidR="002448D5">
        <w:rPr>
          <w:rStyle w:val="JuParaCar1"/>
          <w:szCs w:val="20"/>
        </w:rPr>
        <w:t>’</w:t>
      </w:r>
      <w:r w:rsidR="00056903" w:rsidRPr="0050033F">
        <w:rPr>
          <w:rStyle w:val="JuParaCar1"/>
          <w:szCs w:val="20"/>
        </w:rPr>
        <w:t>affaire, l</w:t>
      </w:r>
      <w:r w:rsidR="00D76DE1" w:rsidRPr="0050033F">
        <w:rPr>
          <w:rStyle w:val="JuParaCar1"/>
          <w:szCs w:val="20"/>
        </w:rPr>
        <w:t>a c</w:t>
      </w:r>
      <w:r w:rsidR="004F5C5F" w:rsidRPr="0050033F">
        <w:rPr>
          <w:rStyle w:val="JuParaCar1"/>
          <w:szCs w:val="20"/>
        </w:rPr>
        <w:t>our d</w:t>
      </w:r>
      <w:r w:rsidR="002448D5">
        <w:rPr>
          <w:rStyle w:val="JuParaCar1"/>
          <w:szCs w:val="20"/>
        </w:rPr>
        <w:t>’</w:t>
      </w:r>
      <w:r w:rsidR="004F5C5F" w:rsidRPr="0050033F">
        <w:rPr>
          <w:rStyle w:val="JuParaCar1"/>
          <w:szCs w:val="20"/>
        </w:rPr>
        <w:t>appel d</w:t>
      </w:r>
      <w:r w:rsidR="002448D5">
        <w:rPr>
          <w:rStyle w:val="JuParaCar1"/>
          <w:szCs w:val="20"/>
        </w:rPr>
        <w:t>’</w:t>
      </w:r>
      <w:r w:rsidR="004F5C5F" w:rsidRPr="0050033F">
        <w:rPr>
          <w:rStyle w:val="JuParaCar1"/>
          <w:szCs w:val="20"/>
        </w:rPr>
        <w:t>Anvers considéra que :</w:t>
      </w:r>
    </w:p>
    <w:p w:rsidR="004F5C5F" w:rsidRPr="00A24CAA" w:rsidRDefault="004F5C5F" w:rsidP="004F5C5F">
      <w:pPr>
        <w:pStyle w:val="JuQuot"/>
        <w:rPr>
          <w:lang w:val="fr-FR"/>
        </w:rPr>
      </w:pPr>
      <w:r w:rsidRPr="00A24CAA">
        <w:rPr>
          <w:lang w:val="fr-FR"/>
        </w:rPr>
        <w:t>« </w:t>
      </w:r>
      <w:r w:rsidR="00AC050E" w:rsidRPr="00A24CAA">
        <w:rPr>
          <w:lang w:val="fr-FR"/>
        </w:rPr>
        <w:t>La</w:t>
      </w:r>
      <w:r w:rsidRPr="00A24CAA">
        <w:rPr>
          <w:lang w:val="fr-FR"/>
        </w:rPr>
        <w:t xml:space="preserve"> circonstance que la Cour européenne des Droits de l</w:t>
      </w:r>
      <w:r w:rsidR="002448D5">
        <w:rPr>
          <w:lang w:val="fr-FR"/>
        </w:rPr>
        <w:t>’</w:t>
      </w:r>
      <w:r w:rsidRPr="00A24CAA">
        <w:rPr>
          <w:lang w:val="fr-FR"/>
        </w:rPr>
        <w:t>Homme a décidé de suspendre l</w:t>
      </w:r>
      <w:r w:rsidR="002448D5">
        <w:rPr>
          <w:lang w:val="fr-FR"/>
        </w:rPr>
        <w:t>’</w:t>
      </w:r>
      <w:r w:rsidRPr="00A24CAA">
        <w:rPr>
          <w:lang w:val="fr-FR"/>
        </w:rPr>
        <w:t>expulsion de [la requérante] ne signifie pas que</w:t>
      </w:r>
      <w:r w:rsidR="00056903" w:rsidRPr="00A24CAA">
        <w:rPr>
          <w:lang w:val="fr-FR"/>
        </w:rPr>
        <w:t>,</w:t>
      </w:r>
      <w:r w:rsidRPr="00A24CAA">
        <w:rPr>
          <w:lang w:val="fr-FR"/>
        </w:rPr>
        <w:t xml:space="preserve"> pour cette raison, l</w:t>
      </w:r>
      <w:r w:rsidR="002448D5">
        <w:rPr>
          <w:lang w:val="fr-FR"/>
        </w:rPr>
        <w:t>’</w:t>
      </w:r>
      <w:r w:rsidRPr="00A24CAA">
        <w:rPr>
          <w:lang w:val="fr-FR"/>
        </w:rPr>
        <w:t xml:space="preserve">expulsion ne puisse avoir lieu dans le délai règlementaire </w:t>
      </w:r>
      <w:r w:rsidR="00056903" w:rsidRPr="00A24CAA">
        <w:rPr>
          <w:lang w:val="fr-FR"/>
        </w:rPr>
        <w:t>tout en tenant compte</w:t>
      </w:r>
      <w:r w:rsidRPr="00A24CAA">
        <w:rPr>
          <w:lang w:val="fr-FR"/>
        </w:rPr>
        <w:t xml:space="preserve"> de la décision finale de cette Cour.</w:t>
      </w:r>
      <w:r w:rsidRPr="00A24CAA">
        <w:rPr>
          <w:rStyle w:val="JuQuotChar"/>
          <w:lang w:val="fr-FR"/>
        </w:rPr>
        <w:t> »</w:t>
      </w:r>
    </w:p>
    <w:p w:rsidR="00FB0521" w:rsidRPr="00AC050E" w:rsidRDefault="00FB0521" w:rsidP="00FB0521">
      <w:pPr>
        <w:tabs>
          <w:tab w:val="left" w:pos="-142"/>
          <w:tab w:val="left" w:pos="851"/>
          <w:tab w:val="right" w:pos="9072"/>
        </w:tabs>
        <w:suppressAutoHyphens/>
        <w:spacing w:before="0" w:beforeAutospacing="0" w:after="0" w:afterAutospacing="0"/>
        <w:ind w:firstLine="284"/>
        <w:jc w:val="both"/>
        <w:rPr>
          <w:rStyle w:val="JuParaCar1"/>
          <w:szCs w:val="20"/>
        </w:rPr>
      </w:pPr>
      <w:r w:rsidRPr="00AC050E">
        <w:rPr>
          <w:rStyle w:val="JuParaCar1"/>
          <w:szCs w:val="20"/>
        </w:rPr>
        <w:t>La requérante fut libérée le 9 avril 2010.</w:t>
      </w:r>
    </w:p>
    <w:p w:rsidR="00B62022" w:rsidRDefault="00B62022" w:rsidP="00B62022">
      <w:pPr>
        <w:tabs>
          <w:tab w:val="left" w:pos="851"/>
          <w:tab w:val="right" w:pos="9072"/>
        </w:tabs>
        <w:suppressAutoHyphens/>
        <w:spacing w:before="0" w:beforeAutospacing="0" w:after="0" w:afterAutospacing="0"/>
        <w:jc w:val="both"/>
        <w:rPr>
          <w:szCs w:val="20"/>
          <w:lang w:val="fr-FR" w:eastAsia="fr-FR"/>
        </w:rPr>
      </w:pPr>
    </w:p>
    <w:p w:rsidR="003F3497" w:rsidRPr="00A24CAA" w:rsidRDefault="003C4E8E" w:rsidP="0002545E">
      <w:pPr>
        <w:pStyle w:val="JuHA"/>
        <w:rPr>
          <w:lang w:val="fr-FR"/>
        </w:rPr>
      </w:pPr>
      <w:r w:rsidRPr="00A24CAA">
        <w:rPr>
          <w:lang w:val="fr-FR"/>
        </w:rPr>
        <w:t>F</w:t>
      </w:r>
      <w:r w:rsidR="00B62022" w:rsidRPr="00A24CAA">
        <w:rPr>
          <w:lang w:val="fr-FR"/>
        </w:rPr>
        <w:t xml:space="preserve">. </w:t>
      </w:r>
      <w:r w:rsidR="008B1648" w:rsidRPr="00A24CAA">
        <w:rPr>
          <w:lang w:val="fr-FR"/>
        </w:rPr>
        <w:t>Situation médicale</w:t>
      </w:r>
      <w:r w:rsidR="00B62022" w:rsidRPr="00A24CAA">
        <w:rPr>
          <w:lang w:val="fr-FR"/>
        </w:rPr>
        <w:t xml:space="preserve"> de la requérante</w:t>
      </w:r>
      <w:r w:rsidR="003F3497" w:rsidRPr="00A24CAA">
        <w:rPr>
          <w:lang w:val="fr-FR"/>
        </w:rPr>
        <w:t xml:space="preserve"> et demande d</w:t>
      </w:r>
      <w:r w:rsidR="002448D5">
        <w:rPr>
          <w:lang w:val="fr-FR"/>
        </w:rPr>
        <w:t>’</w:t>
      </w:r>
      <w:r w:rsidR="003F3497" w:rsidRPr="00A24CAA">
        <w:rPr>
          <w:lang w:val="fr-FR"/>
        </w:rPr>
        <w:t>autorisation de séjour pour raisons médicales</w:t>
      </w:r>
    </w:p>
    <w:p w:rsidR="00B62022" w:rsidRPr="0002545E" w:rsidRDefault="00EF22C9" w:rsidP="00B62022">
      <w:pPr>
        <w:tabs>
          <w:tab w:val="left" w:pos="567"/>
          <w:tab w:val="right" w:pos="9072"/>
        </w:tabs>
        <w:suppressAutoHyphens/>
        <w:spacing w:before="0" w:beforeAutospacing="0" w:after="0" w:afterAutospacing="0"/>
        <w:ind w:firstLine="284"/>
        <w:jc w:val="both"/>
        <w:rPr>
          <w:rStyle w:val="JuParaCar1"/>
          <w:szCs w:val="20"/>
        </w:rPr>
      </w:pPr>
      <w:r w:rsidRPr="0002545E">
        <w:rPr>
          <w:rStyle w:val="JuParaCar1"/>
          <w:szCs w:val="20"/>
        </w:rPr>
        <w:fldChar w:fldCharType="begin"/>
      </w:r>
      <w:r w:rsidRPr="0002545E">
        <w:rPr>
          <w:rStyle w:val="JuParaCar1"/>
          <w:szCs w:val="20"/>
        </w:rPr>
        <w:instrText xml:space="preserve"> SEQ level0 \*arabic </w:instrText>
      </w:r>
      <w:r w:rsidRPr="0002545E">
        <w:rPr>
          <w:rStyle w:val="JuParaCar1"/>
          <w:szCs w:val="20"/>
        </w:rPr>
        <w:fldChar w:fldCharType="separate"/>
      </w:r>
      <w:r w:rsidR="00A0017D">
        <w:rPr>
          <w:rStyle w:val="JuParaCar1"/>
          <w:noProof/>
          <w:szCs w:val="20"/>
        </w:rPr>
        <w:t>38</w:t>
      </w:r>
      <w:r w:rsidRPr="0002545E">
        <w:rPr>
          <w:rStyle w:val="JuParaCar1"/>
          <w:szCs w:val="20"/>
        </w:rPr>
        <w:fldChar w:fldCharType="end"/>
      </w:r>
      <w:r w:rsidRPr="0002545E">
        <w:rPr>
          <w:rStyle w:val="JuParaCar1"/>
          <w:szCs w:val="20"/>
        </w:rPr>
        <w:t>.  </w:t>
      </w:r>
      <w:r w:rsidR="008B1648" w:rsidRPr="0002545E">
        <w:rPr>
          <w:rStyle w:val="JuParaCar1"/>
          <w:szCs w:val="20"/>
        </w:rPr>
        <w:t>Quand</w:t>
      </w:r>
      <w:r w:rsidR="00B62022" w:rsidRPr="0002545E">
        <w:rPr>
          <w:rStyle w:val="JuParaCar1"/>
          <w:szCs w:val="20"/>
        </w:rPr>
        <w:t xml:space="preserve"> la requérante fut placée </w:t>
      </w:r>
      <w:r w:rsidR="00240F23" w:rsidRPr="0002545E">
        <w:rPr>
          <w:rStyle w:val="JuParaCar1"/>
          <w:szCs w:val="20"/>
        </w:rPr>
        <w:t>en centre fermé le 22 septembre </w:t>
      </w:r>
      <w:r w:rsidR="00B62022" w:rsidRPr="0002545E">
        <w:rPr>
          <w:rStyle w:val="JuParaCar1"/>
          <w:szCs w:val="20"/>
        </w:rPr>
        <w:t>2009, elle informa son avocat, nouvellement désigné, qu</w:t>
      </w:r>
      <w:r w:rsidR="002448D5">
        <w:rPr>
          <w:rStyle w:val="JuParaCar1"/>
          <w:szCs w:val="20"/>
        </w:rPr>
        <w:t>’</w:t>
      </w:r>
      <w:r w:rsidR="00B62022" w:rsidRPr="0002545E">
        <w:rPr>
          <w:rStyle w:val="JuParaCar1"/>
          <w:szCs w:val="20"/>
        </w:rPr>
        <w:t xml:space="preserve">elle était atteinte </w:t>
      </w:r>
      <w:r w:rsidR="002871BC" w:rsidRPr="0002545E">
        <w:rPr>
          <w:rStyle w:val="JuParaCar1"/>
          <w:szCs w:val="20"/>
        </w:rPr>
        <w:t>par le VIH</w:t>
      </w:r>
      <w:r w:rsidR="00B62022" w:rsidRPr="0002545E">
        <w:rPr>
          <w:rStyle w:val="JuParaCar1"/>
          <w:szCs w:val="20"/>
        </w:rPr>
        <w:t xml:space="preserve"> </w:t>
      </w:r>
      <w:r w:rsidR="00190656" w:rsidRPr="0002545E">
        <w:rPr>
          <w:rStyle w:val="JuParaCar1"/>
          <w:szCs w:val="20"/>
        </w:rPr>
        <w:t xml:space="preserve">depuis 2003 </w:t>
      </w:r>
      <w:r w:rsidR="00B62022" w:rsidRPr="0002545E">
        <w:rPr>
          <w:rStyle w:val="JuParaCar1"/>
          <w:szCs w:val="20"/>
        </w:rPr>
        <w:t xml:space="preserve">et que </w:t>
      </w:r>
      <w:r w:rsidR="002871BC" w:rsidRPr="0002545E">
        <w:rPr>
          <w:rStyle w:val="JuParaCar1"/>
          <w:szCs w:val="20"/>
        </w:rPr>
        <w:t>l</w:t>
      </w:r>
      <w:r w:rsidR="002448D5">
        <w:rPr>
          <w:rStyle w:val="JuParaCar1"/>
          <w:szCs w:val="20"/>
        </w:rPr>
        <w:t>’</w:t>
      </w:r>
      <w:r w:rsidR="006D4A14">
        <w:rPr>
          <w:rStyle w:val="JuParaCar1"/>
          <w:szCs w:val="20"/>
        </w:rPr>
        <w:t>affection</w:t>
      </w:r>
      <w:r w:rsidR="00B62022" w:rsidRPr="0002545E">
        <w:rPr>
          <w:rStyle w:val="JuParaCar1"/>
          <w:szCs w:val="20"/>
        </w:rPr>
        <w:t xml:space="preserve"> était déjà à un stade avancé.</w:t>
      </w:r>
    </w:p>
    <w:p w:rsidR="00B62022" w:rsidRPr="0002545E" w:rsidRDefault="00EF22C9" w:rsidP="00B62022">
      <w:pPr>
        <w:tabs>
          <w:tab w:val="left" w:pos="567"/>
          <w:tab w:val="right" w:pos="9072"/>
        </w:tabs>
        <w:suppressAutoHyphens/>
        <w:spacing w:before="0" w:beforeAutospacing="0" w:after="0" w:afterAutospacing="0"/>
        <w:ind w:firstLine="284"/>
        <w:jc w:val="both"/>
        <w:rPr>
          <w:rStyle w:val="JuParaCar1"/>
          <w:szCs w:val="20"/>
        </w:rPr>
      </w:pPr>
      <w:r w:rsidRPr="0002545E">
        <w:rPr>
          <w:rStyle w:val="JuParaCar1"/>
          <w:szCs w:val="20"/>
        </w:rPr>
        <w:fldChar w:fldCharType="begin"/>
      </w:r>
      <w:r w:rsidRPr="0002545E">
        <w:rPr>
          <w:rStyle w:val="JuParaCar1"/>
          <w:szCs w:val="20"/>
        </w:rPr>
        <w:instrText xml:space="preserve"> SEQ level0 \*arabic </w:instrText>
      </w:r>
      <w:r w:rsidRPr="0002545E">
        <w:rPr>
          <w:rStyle w:val="JuParaCar1"/>
          <w:szCs w:val="20"/>
        </w:rPr>
        <w:fldChar w:fldCharType="separate"/>
      </w:r>
      <w:r w:rsidR="00A0017D">
        <w:rPr>
          <w:rStyle w:val="JuParaCar1"/>
          <w:noProof/>
          <w:szCs w:val="20"/>
        </w:rPr>
        <w:t>39</w:t>
      </w:r>
      <w:r w:rsidRPr="0002545E">
        <w:rPr>
          <w:rStyle w:val="JuParaCar1"/>
          <w:szCs w:val="20"/>
        </w:rPr>
        <w:fldChar w:fldCharType="end"/>
      </w:r>
      <w:r w:rsidRPr="0002545E">
        <w:rPr>
          <w:rStyle w:val="JuParaCar1"/>
          <w:szCs w:val="20"/>
        </w:rPr>
        <w:t>.  </w:t>
      </w:r>
      <w:r w:rsidR="00B62022" w:rsidRPr="0002545E">
        <w:rPr>
          <w:rStyle w:val="JuParaCar1"/>
          <w:szCs w:val="20"/>
        </w:rPr>
        <w:t xml:space="preserve">Ce dernier </w:t>
      </w:r>
      <w:r w:rsidR="00190656" w:rsidRPr="0002545E">
        <w:rPr>
          <w:rStyle w:val="JuParaCar1"/>
          <w:szCs w:val="20"/>
        </w:rPr>
        <w:t>en informa</w:t>
      </w:r>
      <w:r w:rsidR="00B62022" w:rsidRPr="0002545E">
        <w:rPr>
          <w:rStyle w:val="JuParaCar1"/>
          <w:szCs w:val="20"/>
        </w:rPr>
        <w:t xml:space="preserve"> le médecin du centre qui avait établi l</w:t>
      </w:r>
      <w:r w:rsidR="002448D5">
        <w:rPr>
          <w:rStyle w:val="JuParaCar1"/>
          <w:szCs w:val="20"/>
        </w:rPr>
        <w:t>’</w:t>
      </w:r>
      <w:r w:rsidR="00B62022" w:rsidRPr="0002545E">
        <w:rPr>
          <w:rStyle w:val="JuParaCar1"/>
          <w:szCs w:val="20"/>
        </w:rPr>
        <w:t xml:space="preserve">attestation </w:t>
      </w:r>
      <w:r w:rsidR="00287AE3" w:rsidRPr="0002545E">
        <w:rPr>
          <w:rStyle w:val="JuParaCar1"/>
          <w:szCs w:val="20"/>
        </w:rPr>
        <w:t>la déclarant apte à voyager.</w:t>
      </w:r>
    </w:p>
    <w:p w:rsidR="00C5669F" w:rsidRDefault="00EF22C9" w:rsidP="00B62022">
      <w:pPr>
        <w:tabs>
          <w:tab w:val="left" w:pos="567"/>
          <w:tab w:val="left" w:pos="851"/>
          <w:tab w:val="right" w:pos="9072"/>
        </w:tabs>
        <w:suppressAutoHyphens/>
        <w:spacing w:before="0" w:beforeAutospacing="0" w:after="0" w:afterAutospacing="0"/>
        <w:ind w:firstLine="284"/>
        <w:jc w:val="both"/>
        <w:rPr>
          <w:rStyle w:val="JuParaCar1"/>
          <w:szCs w:val="20"/>
        </w:rPr>
      </w:pPr>
      <w:r w:rsidRPr="0002545E">
        <w:rPr>
          <w:rStyle w:val="JuParaCar1"/>
          <w:szCs w:val="20"/>
        </w:rPr>
        <w:fldChar w:fldCharType="begin"/>
      </w:r>
      <w:r w:rsidRPr="0002545E">
        <w:rPr>
          <w:rStyle w:val="JuParaCar1"/>
          <w:szCs w:val="20"/>
        </w:rPr>
        <w:instrText xml:space="preserve"> SEQ level0 \*arabic </w:instrText>
      </w:r>
      <w:r w:rsidRPr="0002545E">
        <w:rPr>
          <w:rStyle w:val="JuParaCar1"/>
          <w:szCs w:val="20"/>
        </w:rPr>
        <w:fldChar w:fldCharType="separate"/>
      </w:r>
      <w:r w:rsidR="00A0017D">
        <w:rPr>
          <w:rStyle w:val="JuParaCar1"/>
          <w:noProof/>
          <w:szCs w:val="20"/>
        </w:rPr>
        <w:t>40</w:t>
      </w:r>
      <w:r w:rsidRPr="0002545E">
        <w:rPr>
          <w:rStyle w:val="JuParaCar1"/>
          <w:szCs w:val="20"/>
        </w:rPr>
        <w:fldChar w:fldCharType="end"/>
      </w:r>
      <w:r w:rsidRPr="0002545E">
        <w:rPr>
          <w:rStyle w:val="JuParaCar1"/>
          <w:szCs w:val="20"/>
        </w:rPr>
        <w:t>.  </w:t>
      </w:r>
      <w:r w:rsidR="00B62022" w:rsidRPr="0002545E">
        <w:rPr>
          <w:rStyle w:val="JuParaCar1"/>
          <w:szCs w:val="20"/>
        </w:rPr>
        <w:t xml:space="preserve">Le 9 octobre 2009, il fut </w:t>
      </w:r>
      <w:r w:rsidR="00030082" w:rsidRPr="0002545E">
        <w:rPr>
          <w:rStyle w:val="JuParaCar1"/>
          <w:szCs w:val="20"/>
        </w:rPr>
        <w:t>attesté,</w:t>
      </w:r>
      <w:r w:rsidR="00B62022" w:rsidRPr="0002545E">
        <w:rPr>
          <w:rStyle w:val="JuParaCar1"/>
          <w:szCs w:val="20"/>
        </w:rPr>
        <w:t xml:space="preserve"> </w:t>
      </w:r>
      <w:r w:rsidR="00030082" w:rsidRPr="0002545E">
        <w:rPr>
          <w:rStyle w:val="JuParaCar1"/>
          <w:szCs w:val="20"/>
        </w:rPr>
        <w:t>dans</w:t>
      </w:r>
      <w:r w:rsidR="00B62022" w:rsidRPr="0002545E">
        <w:rPr>
          <w:rStyle w:val="JuParaCar1"/>
          <w:szCs w:val="20"/>
        </w:rPr>
        <w:t xml:space="preserve"> un certificat médical délivré par un médecin de Médecins du Monde</w:t>
      </w:r>
      <w:r w:rsidR="00030082" w:rsidRPr="0002545E">
        <w:rPr>
          <w:rStyle w:val="JuParaCar1"/>
          <w:szCs w:val="20"/>
        </w:rPr>
        <w:t>,</w:t>
      </w:r>
      <w:r w:rsidR="00B62022" w:rsidRPr="0002545E">
        <w:rPr>
          <w:rStyle w:val="JuParaCar1"/>
          <w:szCs w:val="20"/>
        </w:rPr>
        <w:t xml:space="preserve"> que le pronostic vital de la requérante était engagé et que le retour de la requérante dans son pays d</w:t>
      </w:r>
      <w:r w:rsidR="002448D5">
        <w:rPr>
          <w:rStyle w:val="JuParaCar1"/>
          <w:szCs w:val="20"/>
        </w:rPr>
        <w:t>’</w:t>
      </w:r>
      <w:r w:rsidR="00B62022" w:rsidRPr="0002545E">
        <w:rPr>
          <w:rStyle w:val="JuParaCar1"/>
          <w:szCs w:val="20"/>
        </w:rPr>
        <w:t>origine l</w:t>
      </w:r>
      <w:r w:rsidR="002448D5">
        <w:rPr>
          <w:rStyle w:val="JuParaCar1"/>
          <w:szCs w:val="20"/>
        </w:rPr>
        <w:t>’</w:t>
      </w:r>
      <w:r w:rsidR="00B62022" w:rsidRPr="0002545E">
        <w:rPr>
          <w:rStyle w:val="JuParaCar1"/>
          <w:szCs w:val="20"/>
        </w:rPr>
        <w:t>exposerait à un risque pour sa vie car elle n</w:t>
      </w:r>
      <w:r w:rsidR="002448D5">
        <w:rPr>
          <w:rStyle w:val="JuParaCar1"/>
          <w:szCs w:val="20"/>
        </w:rPr>
        <w:t>’</w:t>
      </w:r>
      <w:r w:rsidR="00B62022" w:rsidRPr="0002545E">
        <w:rPr>
          <w:rStyle w:val="JuParaCar1"/>
          <w:szCs w:val="20"/>
        </w:rPr>
        <w:t>y aurait pas accès aux soins requis.</w:t>
      </w:r>
    </w:p>
    <w:p w:rsidR="00B62022" w:rsidRPr="0002545E" w:rsidRDefault="00EF22C9" w:rsidP="0002545E">
      <w:pPr>
        <w:tabs>
          <w:tab w:val="left" w:pos="567"/>
          <w:tab w:val="left" w:pos="851"/>
          <w:tab w:val="right" w:pos="9072"/>
        </w:tabs>
        <w:suppressAutoHyphens/>
        <w:spacing w:before="0" w:beforeAutospacing="0" w:after="0" w:afterAutospacing="0"/>
        <w:ind w:firstLine="284"/>
        <w:jc w:val="both"/>
        <w:rPr>
          <w:rStyle w:val="JuParaCar1"/>
          <w:szCs w:val="20"/>
        </w:rPr>
      </w:pPr>
      <w:r w:rsidRPr="0002545E">
        <w:rPr>
          <w:rStyle w:val="JuParaCar1"/>
          <w:szCs w:val="20"/>
        </w:rPr>
        <w:fldChar w:fldCharType="begin"/>
      </w:r>
      <w:r w:rsidRPr="0002545E">
        <w:rPr>
          <w:rStyle w:val="JuParaCar1"/>
          <w:szCs w:val="20"/>
        </w:rPr>
        <w:instrText xml:space="preserve"> SEQ level0 \*arabic </w:instrText>
      </w:r>
      <w:r w:rsidRPr="0002545E">
        <w:rPr>
          <w:rStyle w:val="JuParaCar1"/>
          <w:szCs w:val="20"/>
        </w:rPr>
        <w:fldChar w:fldCharType="separate"/>
      </w:r>
      <w:r w:rsidR="00A0017D">
        <w:rPr>
          <w:rStyle w:val="JuParaCar1"/>
          <w:noProof/>
          <w:szCs w:val="20"/>
        </w:rPr>
        <w:t>41</w:t>
      </w:r>
      <w:r w:rsidRPr="0002545E">
        <w:rPr>
          <w:rStyle w:val="JuParaCar1"/>
          <w:szCs w:val="20"/>
        </w:rPr>
        <w:fldChar w:fldCharType="end"/>
      </w:r>
      <w:r w:rsidRPr="0002545E">
        <w:rPr>
          <w:rStyle w:val="JuParaCar1"/>
          <w:szCs w:val="20"/>
        </w:rPr>
        <w:t>.  </w:t>
      </w:r>
      <w:r w:rsidR="00B62022" w:rsidRPr="0002545E">
        <w:rPr>
          <w:rStyle w:val="JuParaCar1"/>
          <w:szCs w:val="20"/>
        </w:rPr>
        <w:t xml:space="preserve">Le </w:t>
      </w:r>
      <w:r w:rsidR="00324ABD" w:rsidRPr="0002545E">
        <w:rPr>
          <w:rStyle w:val="JuParaCar1"/>
          <w:szCs w:val="20"/>
        </w:rPr>
        <w:t>15</w:t>
      </w:r>
      <w:r w:rsidR="00B62022" w:rsidRPr="0002545E">
        <w:rPr>
          <w:rStyle w:val="JuParaCar1"/>
          <w:szCs w:val="20"/>
        </w:rPr>
        <w:t xml:space="preserve"> décembre 2009, la requérante </w:t>
      </w:r>
      <w:r w:rsidR="00B60F8C" w:rsidRPr="0002545E">
        <w:rPr>
          <w:rStyle w:val="JuParaCar1"/>
          <w:szCs w:val="20"/>
        </w:rPr>
        <w:t xml:space="preserve">vint en consultation à </w:t>
      </w:r>
      <w:r w:rsidR="00B62022" w:rsidRPr="0002545E">
        <w:rPr>
          <w:rStyle w:val="JuParaCar1"/>
          <w:szCs w:val="20"/>
        </w:rPr>
        <w:t>l</w:t>
      </w:r>
      <w:r w:rsidR="002448D5">
        <w:rPr>
          <w:rStyle w:val="JuParaCar1"/>
          <w:szCs w:val="20"/>
        </w:rPr>
        <w:t>’</w:t>
      </w:r>
      <w:r w:rsidR="00B62022" w:rsidRPr="0002545E">
        <w:rPr>
          <w:rStyle w:val="JuParaCar1"/>
          <w:szCs w:val="20"/>
        </w:rPr>
        <w:t>Institut des maladies tropicales d</w:t>
      </w:r>
      <w:r w:rsidR="002448D5">
        <w:rPr>
          <w:rStyle w:val="JuParaCar1"/>
          <w:szCs w:val="20"/>
        </w:rPr>
        <w:t>’</w:t>
      </w:r>
      <w:r w:rsidR="00B62022" w:rsidRPr="0002545E">
        <w:rPr>
          <w:rStyle w:val="JuParaCar1"/>
          <w:szCs w:val="20"/>
        </w:rPr>
        <w:t xml:space="preserve">Anvers </w:t>
      </w:r>
      <w:r w:rsidR="00B60F8C" w:rsidRPr="0002545E">
        <w:rPr>
          <w:rStyle w:val="JuParaCar1"/>
          <w:szCs w:val="20"/>
        </w:rPr>
        <w:t>qui procéda à une série d</w:t>
      </w:r>
      <w:r w:rsidR="002448D5">
        <w:rPr>
          <w:rStyle w:val="JuParaCar1"/>
          <w:szCs w:val="20"/>
        </w:rPr>
        <w:t>’</w:t>
      </w:r>
      <w:r w:rsidR="00B60F8C" w:rsidRPr="0002545E">
        <w:rPr>
          <w:rStyle w:val="JuParaCar1"/>
          <w:szCs w:val="20"/>
        </w:rPr>
        <w:t xml:space="preserve">examens. A cette occasion, </w:t>
      </w:r>
      <w:r w:rsidR="00190656" w:rsidRPr="0002545E">
        <w:rPr>
          <w:rStyle w:val="JuParaCar1"/>
          <w:szCs w:val="20"/>
        </w:rPr>
        <w:t xml:space="preserve">un certificat médical </w:t>
      </w:r>
      <w:r w:rsidR="00B60F8C" w:rsidRPr="0002545E">
        <w:rPr>
          <w:rStyle w:val="JuParaCar1"/>
          <w:szCs w:val="20"/>
        </w:rPr>
        <w:t xml:space="preserve">fut établi </w:t>
      </w:r>
      <w:r w:rsidR="00324ABD" w:rsidRPr="0002545E">
        <w:rPr>
          <w:rStyle w:val="JuParaCar1"/>
          <w:szCs w:val="20"/>
        </w:rPr>
        <w:t xml:space="preserve">attestant </w:t>
      </w:r>
      <w:r w:rsidR="00635EAE" w:rsidRPr="0002545E">
        <w:rPr>
          <w:rStyle w:val="JuParaCar1"/>
          <w:szCs w:val="20"/>
        </w:rPr>
        <w:t xml:space="preserve">que son taux de </w:t>
      </w:r>
      <w:r w:rsidR="00635EAE">
        <w:rPr>
          <w:szCs w:val="20"/>
          <w:lang w:val="fr-FR" w:eastAsia="fr-FR"/>
        </w:rPr>
        <w:t xml:space="preserve">lymphocytes CD4 était égal à 254 </w:t>
      </w:r>
      <w:r w:rsidR="00970901">
        <w:rPr>
          <w:szCs w:val="20"/>
          <w:lang w:val="fr-FR" w:eastAsia="fr-FR"/>
        </w:rPr>
        <w:t xml:space="preserve">par </w:t>
      </w:r>
      <w:r w:rsidR="00635EAE">
        <w:rPr>
          <w:szCs w:val="20"/>
          <w:lang w:val="fr-FR" w:eastAsia="fr-FR"/>
        </w:rPr>
        <w:t>mm</w:t>
      </w:r>
      <w:r w:rsidR="00635EAE" w:rsidRPr="00BC6555">
        <w:rPr>
          <w:szCs w:val="20"/>
          <w:vertAlign w:val="superscript"/>
          <w:lang w:val="fr-FR" w:eastAsia="fr-FR"/>
        </w:rPr>
        <w:t>3</w:t>
      </w:r>
      <w:r w:rsidR="00635EAE">
        <w:rPr>
          <w:szCs w:val="20"/>
          <w:lang w:val="fr-FR" w:eastAsia="fr-FR"/>
        </w:rPr>
        <w:t xml:space="preserve"> de sang </w:t>
      </w:r>
      <w:r w:rsidR="00324ABD">
        <w:rPr>
          <w:szCs w:val="20"/>
          <w:lang w:val="fr-FR" w:eastAsia="fr-FR"/>
        </w:rPr>
        <w:t xml:space="preserve">et recommandant que </w:t>
      </w:r>
      <w:r w:rsidR="00190656" w:rsidRPr="0002545E">
        <w:rPr>
          <w:szCs w:val="20"/>
          <w:lang w:val="fr-FR" w:eastAsia="fr-FR"/>
        </w:rPr>
        <w:t>la</w:t>
      </w:r>
      <w:r w:rsidR="0002545E">
        <w:rPr>
          <w:szCs w:val="20"/>
          <w:lang w:val="fr-FR" w:eastAsia="fr-FR"/>
        </w:rPr>
        <w:t> </w:t>
      </w:r>
      <w:r w:rsidR="00190656" w:rsidRPr="0002545E">
        <w:rPr>
          <w:szCs w:val="20"/>
          <w:lang w:val="fr-FR" w:eastAsia="fr-FR"/>
        </w:rPr>
        <w:t>requérante</w:t>
      </w:r>
      <w:r w:rsidR="00190656" w:rsidRPr="0002545E">
        <w:rPr>
          <w:rStyle w:val="JuParaCar1"/>
          <w:szCs w:val="20"/>
        </w:rPr>
        <w:t xml:space="preserve"> </w:t>
      </w:r>
      <w:r w:rsidR="00324ABD" w:rsidRPr="0002545E">
        <w:rPr>
          <w:rStyle w:val="JuParaCar1"/>
          <w:szCs w:val="20"/>
        </w:rPr>
        <w:t xml:space="preserve">reste </w:t>
      </w:r>
      <w:r w:rsidR="00190656" w:rsidRPr="0002545E">
        <w:rPr>
          <w:rStyle w:val="JuParaCar1"/>
          <w:szCs w:val="20"/>
        </w:rPr>
        <w:t>en Belgique.</w:t>
      </w:r>
      <w:r w:rsidR="00324ABD" w:rsidRPr="0002545E">
        <w:rPr>
          <w:rStyle w:val="JuParaCar1"/>
          <w:szCs w:val="20"/>
        </w:rPr>
        <w:t xml:space="preserve"> Des rendez-vous pour examens complémentaires furent pris pour le 29 décembre 2009 et le 4 janvier 2010.</w:t>
      </w:r>
    </w:p>
    <w:p w:rsidR="00324ABD" w:rsidRPr="0002545E" w:rsidRDefault="00EF22C9" w:rsidP="0002545E">
      <w:pPr>
        <w:tabs>
          <w:tab w:val="left" w:pos="567"/>
          <w:tab w:val="left" w:pos="851"/>
          <w:tab w:val="right" w:pos="9072"/>
        </w:tabs>
        <w:suppressAutoHyphens/>
        <w:spacing w:before="0" w:beforeAutospacing="0" w:after="0" w:afterAutospacing="0"/>
        <w:ind w:firstLine="284"/>
        <w:jc w:val="both"/>
        <w:rPr>
          <w:rStyle w:val="JuParaCar1"/>
          <w:szCs w:val="20"/>
        </w:rPr>
      </w:pPr>
      <w:r w:rsidRPr="0002545E">
        <w:rPr>
          <w:rStyle w:val="JuParaCar1"/>
          <w:szCs w:val="20"/>
        </w:rPr>
        <w:fldChar w:fldCharType="begin"/>
      </w:r>
      <w:r w:rsidRPr="0002545E">
        <w:rPr>
          <w:rStyle w:val="JuParaCar1"/>
          <w:szCs w:val="20"/>
        </w:rPr>
        <w:instrText xml:space="preserve"> SEQ level0 \*arabic </w:instrText>
      </w:r>
      <w:r w:rsidRPr="0002545E">
        <w:rPr>
          <w:rStyle w:val="JuParaCar1"/>
          <w:szCs w:val="20"/>
        </w:rPr>
        <w:fldChar w:fldCharType="separate"/>
      </w:r>
      <w:r w:rsidR="00A0017D">
        <w:rPr>
          <w:rStyle w:val="JuParaCar1"/>
          <w:noProof/>
          <w:szCs w:val="20"/>
        </w:rPr>
        <w:t>42</w:t>
      </w:r>
      <w:r w:rsidRPr="0002545E">
        <w:rPr>
          <w:rStyle w:val="JuParaCar1"/>
          <w:szCs w:val="20"/>
        </w:rPr>
        <w:fldChar w:fldCharType="end"/>
      </w:r>
      <w:r w:rsidRPr="0002545E">
        <w:rPr>
          <w:rStyle w:val="JuParaCar1"/>
          <w:szCs w:val="20"/>
        </w:rPr>
        <w:t>.  </w:t>
      </w:r>
      <w:r w:rsidR="00324ABD" w:rsidRPr="0002545E">
        <w:rPr>
          <w:rStyle w:val="JuParaCar1"/>
          <w:szCs w:val="20"/>
        </w:rPr>
        <w:t>Le 18 décembre 2009, le lendemain de so</w:t>
      </w:r>
      <w:r w:rsidR="00EE678F" w:rsidRPr="0002545E">
        <w:rPr>
          <w:rStyle w:val="JuParaCar1"/>
          <w:szCs w:val="20"/>
        </w:rPr>
        <w:t>n placement en centre fermé, l</w:t>
      </w:r>
      <w:r w:rsidR="002448D5">
        <w:rPr>
          <w:rStyle w:val="JuParaCar1"/>
          <w:szCs w:val="20"/>
        </w:rPr>
        <w:t>’</w:t>
      </w:r>
      <w:r w:rsidR="00EE678F" w:rsidRPr="0002545E">
        <w:rPr>
          <w:rStyle w:val="JuParaCar1"/>
          <w:szCs w:val="20"/>
        </w:rPr>
        <w:t xml:space="preserve">avocat </w:t>
      </w:r>
      <w:r w:rsidR="00324ABD" w:rsidRPr="0002545E">
        <w:rPr>
          <w:rStyle w:val="JuParaCar1"/>
          <w:szCs w:val="20"/>
        </w:rPr>
        <w:t xml:space="preserve">de la requérante </w:t>
      </w:r>
      <w:r w:rsidR="00EE678F" w:rsidRPr="0002545E">
        <w:rPr>
          <w:rStyle w:val="JuParaCar1"/>
          <w:szCs w:val="20"/>
        </w:rPr>
        <w:t>informa le centre que des rendez-vous étaient pris auprès de l</w:t>
      </w:r>
      <w:r w:rsidR="002448D5">
        <w:rPr>
          <w:rStyle w:val="JuParaCar1"/>
          <w:szCs w:val="20"/>
        </w:rPr>
        <w:t>’</w:t>
      </w:r>
      <w:r w:rsidR="00EE678F" w:rsidRPr="0002545E">
        <w:rPr>
          <w:rStyle w:val="JuParaCar1"/>
          <w:szCs w:val="20"/>
        </w:rPr>
        <w:t>Institut des maladies tropicales d</w:t>
      </w:r>
      <w:r w:rsidR="002448D5">
        <w:rPr>
          <w:rStyle w:val="JuParaCar1"/>
          <w:szCs w:val="20"/>
        </w:rPr>
        <w:t>’</w:t>
      </w:r>
      <w:r w:rsidR="00EE678F" w:rsidRPr="0002545E">
        <w:rPr>
          <w:rStyle w:val="JuParaCar1"/>
          <w:szCs w:val="20"/>
        </w:rPr>
        <w:t>Anvers et leur communiqua les informations en sa possession relatives à son état de santé.</w:t>
      </w:r>
    </w:p>
    <w:p w:rsidR="00EE678F" w:rsidRPr="0002545E" w:rsidRDefault="00EF22C9" w:rsidP="0002545E">
      <w:pPr>
        <w:tabs>
          <w:tab w:val="left" w:pos="567"/>
          <w:tab w:val="left" w:pos="851"/>
          <w:tab w:val="right" w:pos="9072"/>
        </w:tabs>
        <w:suppressAutoHyphens/>
        <w:spacing w:before="0" w:beforeAutospacing="0" w:after="0" w:afterAutospacing="0"/>
        <w:ind w:firstLine="284"/>
        <w:jc w:val="both"/>
        <w:rPr>
          <w:rStyle w:val="JuParaCar1"/>
          <w:szCs w:val="20"/>
        </w:rPr>
      </w:pPr>
      <w:r w:rsidRPr="0002545E">
        <w:rPr>
          <w:rStyle w:val="JuParaCar1"/>
          <w:szCs w:val="20"/>
        </w:rPr>
        <w:lastRenderedPageBreak/>
        <w:fldChar w:fldCharType="begin"/>
      </w:r>
      <w:r w:rsidRPr="0002545E">
        <w:rPr>
          <w:rStyle w:val="JuParaCar1"/>
          <w:szCs w:val="20"/>
        </w:rPr>
        <w:instrText xml:space="preserve"> SEQ level0 \*arabic </w:instrText>
      </w:r>
      <w:r w:rsidRPr="0002545E">
        <w:rPr>
          <w:rStyle w:val="JuParaCar1"/>
          <w:szCs w:val="20"/>
        </w:rPr>
        <w:fldChar w:fldCharType="separate"/>
      </w:r>
      <w:r w:rsidR="00A0017D">
        <w:rPr>
          <w:rStyle w:val="JuParaCar1"/>
          <w:noProof/>
          <w:szCs w:val="20"/>
        </w:rPr>
        <w:t>43</w:t>
      </w:r>
      <w:r w:rsidRPr="0002545E">
        <w:rPr>
          <w:rStyle w:val="JuParaCar1"/>
          <w:szCs w:val="20"/>
        </w:rPr>
        <w:fldChar w:fldCharType="end"/>
      </w:r>
      <w:r w:rsidRPr="0002545E">
        <w:rPr>
          <w:rStyle w:val="JuParaCar1"/>
          <w:szCs w:val="20"/>
        </w:rPr>
        <w:t>.  </w:t>
      </w:r>
      <w:r w:rsidR="00B62022" w:rsidRPr="0002545E">
        <w:rPr>
          <w:rStyle w:val="JuParaCar1"/>
          <w:szCs w:val="20"/>
        </w:rPr>
        <w:t xml:space="preserve">Le 21 décembre 2009, </w:t>
      </w:r>
      <w:r w:rsidR="00F97915" w:rsidRPr="0002545E">
        <w:rPr>
          <w:rStyle w:val="JuParaCar1"/>
          <w:szCs w:val="20"/>
        </w:rPr>
        <w:t xml:space="preserve">grâce aux démarches menées par </w:t>
      </w:r>
      <w:r w:rsidR="00B62022" w:rsidRPr="0002545E">
        <w:rPr>
          <w:rStyle w:val="JuParaCar1"/>
          <w:szCs w:val="20"/>
        </w:rPr>
        <w:t>l</w:t>
      </w:r>
      <w:r w:rsidR="003C4E8E" w:rsidRPr="0002545E">
        <w:rPr>
          <w:rStyle w:val="JuParaCar1"/>
          <w:szCs w:val="20"/>
        </w:rPr>
        <w:t xml:space="preserve">e compagnon </w:t>
      </w:r>
      <w:r w:rsidR="00B62022" w:rsidRPr="0002545E">
        <w:rPr>
          <w:rStyle w:val="JuParaCar1"/>
          <w:szCs w:val="20"/>
        </w:rPr>
        <w:t>de la requérante</w:t>
      </w:r>
      <w:r w:rsidR="00F97915" w:rsidRPr="0002545E">
        <w:rPr>
          <w:rStyle w:val="JuParaCar1"/>
          <w:szCs w:val="20"/>
        </w:rPr>
        <w:t>, elle</w:t>
      </w:r>
      <w:r w:rsidR="00B62022" w:rsidRPr="0002545E">
        <w:rPr>
          <w:rStyle w:val="JuParaCar1"/>
          <w:szCs w:val="20"/>
        </w:rPr>
        <w:t xml:space="preserve"> obtint du centre public d</w:t>
      </w:r>
      <w:r w:rsidR="002448D5">
        <w:rPr>
          <w:rStyle w:val="JuParaCar1"/>
          <w:szCs w:val="20"/>
        </w:rPr>
        <w:t>’</w:t>
      </w:r>
      <w:r w:rsidR="00B62022" w:rsidRPr="0002545E">
        <w:rPr>
          <w:rStyle w:val="JuParaCar1"/>
          <w:szCs w:val="20"/>
        </w:rPr>
        <w:t>action sociale le bénéfic</w:t>
      </w:r>
      <w:r w:rsidR="00C23234" w:rsidRPr="0002545E">
        <w:rPr>
          <w:rStyle w:val="JuParaCar1"/>
          <w:szCs w:val="20"/>
        </w:rPr>
        <w:t>e</w:t>
      </w:r>
      <w:r w:rsidR="00B62022" w:rsidRPr="0002545E">
        <w:rPr>
          <w:rStyle w:val="JuParaCar1"/>
          <w:szCs w:val="20"/>
        </w:rPr>
        <w:t xml:space="preserve"> de l</w:t>
      </w:r>
      <w:r w:rsidR="002448D5">
        <w:rPr>
          <w:rStyle w:val="JuParaCar1"/>
          <w:szCs w:val="20"/>
        </w:rPr>
        <w:t>’</w:t>
      </w:r>
      <w:r w:rsidR="00B62022" w:rsidRPr="0002545E">
        <w:rPr>
          <w:rStyle w:val="JuParaCar1"/>
          <w:szCs w:val="20"/>
        </w:rPr>
        <w:t>aide médicale d</w:t>
      </w:r>
      <w:r w:rsidR="002448D5">
        <w:rPr>
          <w:rStyle w:val="JuParaCar1"/>
          <w:szCs w:val="20"/>
        </w:rPr>
        <w:t>’</w:t>
      </w:r>
      <w:r w:rsidR="00B62022" w:rsidRPr="0002545E">
        <w:rPr>
          <w:rStyle w:val="JuParaCar1"/>
          <w:szCs w:val="20"/>
        </w:rPr>
        <w:t>urgence.</w:t>
      </w:r>
    </w:p>
    <w:p w:rsidR="00B62022" w:rsidRPr="0002545E" w:rsidRDefault="00EF22C9" w:rsidP="0002545E">
      <w:pPr>
        <w:tabs>
          <w:tab w:val="left" w:pos="567"/>
          <w:tab w:val="left" w:pos="851"/>
          <w:tab w:val="right" w:pos="9072"/>
        </w:tabs>
        <w:suppressAutoHyphens/>
        <w:spacing w:before="0" w:beforeAutospacing="0" w:after="0" w:afterAutospacing="0"/>
        <w:ind w:firstLine="284"/>
        <w:jc w:val="both"/>
        <w:rPr>
          <w:rStyle w:val="JuParaCar1"/>
          <w:szCs w:val="20"/>
        </w:rPr>
      </w:pPr>
      <w:r w:rsidRPr="0002545E">
        <w:rPr>
          <w:rStyle w:val="JuParaCar1"/>
          <w:szCs w:val="20"/>
        </w:rPr>
        <w:fldChar w:fldCharType="begin"/>
      </w:r>
      <w:r w:rsidRPr="0002545E">
        <w:rPr>
          <w:rStyle w:val="JuParaCar1"/>
          <w:szCs w:val="20"/>
        </w:rPr>
        <w:instrText xml:space="preserve"> SEQ level0 \*arabic </w:instrText>
      </w:r>
      <w:r w:rsidRPr="0002545E">
        <w:rPr>
          <w:rStyle w:val="JuParaCar1"/>
          <w:szCs w:val="20"/>
        </w:rPr>
        <w:fldChar w:fldCharType="separate"/>
      </w:r>
      <w:r w:rsidR="00A0017D">
        <w:rPr>
          <w:rStyle w:val="JuParaCar1"/>
          <w:noProof/>
          <w:szCs w:val="20"/>
        </w:rPr>
        <w:t>44</w:t>
      </w:r>
      <w:r w:rsidRPr="0002545E">
        <w:rPr>
          <w:rStyle w:val="JuParaCar1"/>
          <w:szCs w:val="20"/>
        </w:rPr>
        <w:fldChar w:fldCharType="end"/>
      </w:r>
      <w:r w:rsidRPr="0002545E">
        <w:rPr>
          <w:rStyle w:val="JuParaCar1"/>
          <w:szCs w:val="20"/>
        </w:rPr>
        <w:t>.  </w:t>
      </w:r>
      <w:r w:rsidR="00EE678F" w:rsidRPr="0002545E">
        <w:rPr>
          <w:rStyle w:val="JuParaCar1"/>
          <w:szCs w:val="20"/>
        </w:rPr>
        <w:t>Le 22 décembre 2009, le service médical du centre répondit à la demande du compagnon de la requérant</w:t>
      </w:r>
      <w:r w:rsidR="00030082" w:rsidRPr="0002545E">
        <w:rPr>
          <w:rStyle w:val="JuParaCar1"/>
          <w:szCs w:val="20"/>
        </w:rPr>
        <w:t>e</w:t>
      </w:r>
      <w:r w:rsidR="00EE678F" w:rsidRPr="0002545E">
        <w:rPr>
          <w:rStyle w:val="JuParaCar1"/>
          <w:szCs w:val="20"/>
        </w:rPr>
        <w:t xml:space="preserve"> que celle-ci ne serait pas libérée pour se rendre à ses rendez-vous à Anvers</w:t>
      </w:r>
      <w:r w:rsidR="00EB3CF8" w:rsidRPr="0002545E">
        <w:rPr>
          <w:rStyle w:val="JuParaCar1"/>
          <w:szCs w:val="20"/>
        </w:rPr>
        <w:t xml:space="preserve"> mais qu</w:t>
      </w:r>
      <w:r w:rsidR="002448D5">
        <w:rPr>
          <w:rStyle w:val="JuParaCar1"/>
          <w:szCs w:val="20"/>
        </w:rPr>
        <w:t>’</w:t>
      </w:r>
      <w:r w:rsidR="00EB3CF8" w:rsidRPr="0002545E">
        <w:rPr>
          <w:rStyle w:val="JuParaCar1"/>
          <w:szCs w:val="20"/>
        </w:rPr>
        <w:t>il prendrait contact avec l</w:t>
      </w:r>
      <w:r w:rsidR="002448D5">
        <w:rPr>
          <w:rStyle w:val="JuParaCar1"/>
          <w:szCs w:val="20"/>
        </w:rPr>
        <w:t>’</w:t>
      </w:r>
      <w:r w:rsidR="00EB3CF8" w:rsidRPr="0002545E">
        <w:rPr>
          <w:rStyle w:val="JuParaCar1"/>
          <w:szCs w:val="20"/>
        </w:rPr>
        <w:t>institut et se tiendrait informé des résultats.</w:t>
      </w:r>
    </w:p>
    <w:p w:rsidR="00190656" w:rsidRPr="0002545E" w:rsidRDefault="00EF22C9" w:rsidP="0002545E">
      <w:pPr>
        <w:tabs>
          <w:tab w:val="left" w:pos="567"/>
          <w:tab w:val="left" w:pos="851"/>
          <w:tab w:val="right" w:pos="9072"/>
        </w:tabs>
        <w:suppressAutoHyphens/>
        <w:spacing w:before="0" w:beforeAutospacing="0" w:after="0" w:afterAutospacing="0"/>
        <w:ind w:firstLine="284"/>
        <w:jc w:val="both"/>
        <w:rPr>
          <w:rStyle w:val="JuParaCar1"/>
          <w:szCs w:val="20"/>
        </w:rPr>
      </w:pPr>
      <w:r w:rsidRPr="0002545E">
        <w:rPr>
          <w:rStyle w:val="JuParaCar1"/>
          <w:szCs w:val="20"/>
        </w:rPr>
        <w:fldChar w:fldCharType="begin"/>
      </w:r>
      <w:r w:rsidRPr="0002545E">
        <w:rPr>
          <w:rStyle w:val="JuParaCar1"/>
          <w:szCs w:val="20"/>
        </w:rPr>
        <w:instrText xml:space="preserve"> SEQ level0 \*arabic </w:instrText>
      </w:r>
      <w:r w:rsidRPr="0002545E">
        <w:rPr>
          <w:rStyle w:val="JuParaCar1"/>
          <w:szCs w:val="20"/>
        </w:rPr>
        <w:fldChar w:fldCharType="separate"/>
      </w:r>
      <w:r w:rsidR="00A0017D">
        <w:rPr>
          <w:rStyle w:val="JuParaCar1"/>
          <w:noProof/>
          <w:szCs w:val="20"/>
        </w:rPr>
        <w:t>45</w:t>
      </w:r>
      <w:r w:rsidRPr="0002545E">
        <w:rPr>
          <w:rStyle w:val="JuParaCar1"/>
          <w:szCs w:val="20"/>
        </w:rPr>
        <w:fldChar w:fldCharType="end"/>
      </w:r>
      <w:r w:rsidRPr="0002545E">
        <w:rPr>
          <w:rStyle w:val="JuParaCar1"/>
          <w:szCs w:val="20"/>
        </w:rPr>
        <w:t>.  </w:t>
      </w:r>
      <w:r w:rsidR="00190656" w:rsidRPr="0002545E">
        <w:rPr>
          <w:rStyle w:val="JuParaCar1"/>
          <w:szCs w:val="20"/>
        </w:rPr>
        <w:t>Le 23 décembre 2009</w:t>
      </w:r>
      <w:r w:rsidR="00F97915" w:rsidRPr="0002545E">
        <w:rPr>
          <w:rStyle w:val="JuParaCar1"/>
          <w:szCs w:val="20"/>
        </w:rPr>
        <w:t>, la</w:t>
      </w:r>
      <w:r w:rsidR="00190656" w:rsidRPr="0002545E">
        <w:rPr>
          <w:rStyle w:val="JuParaCar1"/>
          <w:szCs w:val="20"/>
        </w:rPr>
        <w:t xml:space="preserve"> requérante introduisit une demande d</w:t>
      </w:r>
      <w:r w:rsidR="002448D5">
        <w:rPr>
          <w:rStyle w:val="JuParaCar1"/>
          <w:szCs w:val="20"/>
        </w:rPr>
        <w:t>’</w:t>
      </w:r>
      <w:r w:rsidR="00190656" w:rsidRPr="0002545E">
        <w:rPr>
          <w:rStyle w:val="JuParaCar1"/>
          <w:szCs w:val="20"/>
        </w:rPr>
        <w:t>autorisation de séjour spéciale de plus de trois mois pour raisons médicales</w:t>
      </w:r>
      <w:r w:rsidR="00B21D1B" w:rsidRPr="0002545E">
        <w:rPr>
          <w:rStyle w:val="JuParaCar1"/>
          <w:szCs w:val="20"/>
        </w:rPr>
        <w:t xml:space="preserve"> sur </w:t>
      </w:r>
      <w:r w:rsidR="00C23234" w:rsidRPr="0002545E">
        <w:rPr>
          <w:rStyle w:val="JuParaCar1"/>
          <w:szCs w:val="20"/>
        </w:rPr>
        <w:t xml:space="preserve">la </w:t>
      </w:r>
      <w:r w:rsidR="00B21D1B" w:rsidRPr="0002545E">
        <w:rPr>
          <w:rStyle w:val="JuParaCar1"/>
          <w:szCs w:val="20"/>
        </w:rPr>
        <w:t>base de l</w:t>
      </w:r>
      <w:r w:rsidR="002448D5">
        <w:rPr>
          <w:rStyle w:val="JuParaCar1"/>
          <w:szCs w:val="20"/>
        </w:rPr>
        <w:t>’</w:t>
      </w:r>
      <w:r w:rsidR="00B21D1B" w:rsidRPr="0002545E">
        <w:rPr>
          <w:rStyle w:val="JuParaCar1"/>
          <w:szCs w:val="20"/>
        </w:rPr>
        <w:t>article 9</w:t>
      </w:r>
      <w:r w:rsidR="00190656" w:rsidRPr="0002545E">
        <w:rPr>
          <w:rStyle w:val="JuParaCar1"/>
          <w:szCs w:val="20"/>
        </w:rPr>
        <w:t>ter de la loi sur les étrangers.</w:t>
      </w:r>
    </w:p>
    <w:p w:rsidR="00C5669F" w:rsidRDefault="00EF22C9" w:rsidP="0002545E">
      <w:pPr>
        <w:tabs>
          <w:tab w:val="left" w:pos="567"/>
          <w:tab w:val="left" w:pos="851"/>
          <w:tab w:val="right" w:pos="9072"/>
        </w:tabs>
        <w:suppressAutoHyphens/>
        <w:spacing w:before="0" w:beforeAutospacing="0" w:after="0" w:afterAutospacing="0"/>
        <w:ind w:firstLine="284"/>
        <w:jc w:val="both"/>
        <w:rPr>
          <w:rStyle w:val="JuParaCar1"/>
          <w:szCs w:val="20"/>
        </w:rPr>
      </w:pPr>
      <w:r w:rsidRPr="0002545E">
        <w:rPr>
          <w:rStyle w:val="JuParaCar1"/>
          <w:szCs w:val="20"/>
        </w:rPr>
        <w:fldChar w:fldCharType="begin"/>
      </w:r>
      <w:r w:rsidRPr="0002545E">
        <w:rPr>
          <w:rStyle w:val="JuParaCar1"/>
          <w:szCs w:val="20"/>
        </w:rPr>
        <w:instrText xml:space="preserve"> SEQ level0 \*arabic </w:instrText>
      </w:r>
      <w:r w:rsidRPr="0002545E">
        <w:rPr>
          <w:rStyle w:val="JuParaCar1"/>
          <w:szCs w:val="20"/>
        </w:rPr>
        <w:fldChar w:fldCharType="separate"/>
      </w:r>
      <w:r w:rsidR="00A0017D">
        <w:rPr>
          <w:rStyle w:val="JuParaCar1"/>
          <w:noProof/>
          <w:szCs w:val="20"/>
        </w:rPr>
        <w:t>46</w:t>
      </w:r>
      <w:r w:rsidRPr="0002545E">
        <w:rPr>
          <w:rStyle w:val="JuParaCar1"/>
          <w:szCs w:val="20"/>
        </w:rPr>
        <w:fldChar w:fldCharType="end"/>
      </w:r>
      <w:r w:rsidRPr="0002545E">
        <w:rPr>
          <w:rStyle w:val="JuParaCar1"/>
          <w:szCs w:val="20"/>
        </w:rPr>
        <w:t>.  </w:t>
      </w:r>
      <w:r w:rsidR="00190656" w:rsidRPr="0002545E">
        <w:rPr>
          <w:rStyle w:val="JuParaCar1"/>
          <w:szCs w:val="20"/>
        </w:rPr>
        <w:t>La demande fut rejetée par l</w:t>
      </w:r>
      <w:r w:rsidR="002448D5">
        <w:rPr>
          <w:rStyle w:val="JuParaCar1"/>
          <w:szCs w:val="20"/>
        </w:rPr>
        <w:t>’</w:t>
      </w:r>
      <w:r w:rsidR="00190656" w:rsidRPr="0002545E">
        <w:rPr>
          <w:rStyle w:val="JuParaCar1"/>
          <w:szCs w:val="20"/>
        </w:rPr>
        <w:t>OE le 12 janvier 2010</w:t>
      </w:r>
      <w:r w:rsidR="007526EE" w:rsidRPr="0002545E">
        <w:rPr>
          <w:rStyle w:val="JuParaCar1"/>
          <w:szCs w:val="20"/>
        </w:rPr>
        <w:t xml:space="preserve"> sur la base de l</w:t>
      </w:r>
      <w:r w:rsidR="002448D5">
        <w:rPr>
          <w:rStyle w:val="JuParaCar1"/>
          <w:szCs w:val="20"/>
        </w:rPr>
        <w:t>’</w:t>
      </w:r>
      <w:r w:rsidR="007526EE" w:rsidRPr="0002545E">
        <w:rPr>
          <w:rStyle w:val="JuParaCar1"/>
          <w:szCs w:val="20"/>
        </w:rPr>
        <w:t>avis du</w:t>
      </w:r>
      <w:r w:rsidR="00190656" w:rsidRPr="0002545E">
        <w:rPr>
          <w:rStyle w:val="JuParaCar1"/>
          <w:szCs w:val="20"/>
        </w:rPr>
        <w:t xml:space="preserve"> fonctionnaire-médecin </w:t>
      </w:r>
      <w:r w:rsidR="007526EE" w:rsidRPr="0002545E">
        <w:rPr>
          <w:rStyle w:val="JuParaCar1"/>
          <w:szCs w:val="20"/>
        </w:rPr>
        <w:t xml:space="preserve">rendu la veille. Selon le fonctionnaire-médecin, </w:t>
      </w:r>
      <w:r w:rsidR="00190656" w:rsidRPr="0002545E">
        <w:rPr>
          <w:rStyle w:val="JuParaCar1"/>
          <w:szCs w:val="20"/>
        </w:rPr>
        <w:t xml:space="preserve">les traitements </w:t>
      </w:r>
      <w:r w:rsidR="00970901" w:rsidRPr="0002545E">
        <w:rPr>
          <w:rStyle w:val="JuParaCar1"/>
          <w:szCs w:val="20"/>
        </w:rPr>
        <w:t xml:space="preserve">antirétroviraux (« ARV ») </w:t>
      </w:r>
      <w:r w:rsidR="00190656" w:rsidRPr="0002545E">
        <w:rPr>
          <w:rStyle w:val="JuParaCar1"/>
          <w:szCs w:val="20"/>
        </w:rPr>
        <w:t xml:space="preserve">étaient disponibles au Cameroun, notamment dans les hôpitaux de district répartis sur tout le territoire ainsi que dans les hôpitaux universitaires. De plus, selon ce rapport, les traitements </w:t>
      </w:r>
      <w:r w:rsidR="00970901" w:rsidRPr="0002545E">
        <w:rPr>
          <w:rStyle w:val="JuParaCar1"/>
          <w:szCs w:val="20"/>
        </w:rPr>
        <w:t xml:space="preserve">ARV </w:t>
      </w:r>
      <w:r w:rsidR="00190656" w:rsidRPr="0002545E">
        <w:rPr>
          <w:rStyle w:val="JuParaCar1"/>
          <w:szCs w:val="20"/>
        </w:rPr>
        <w:t>étaient gratuits et, si la requérante devait ne pas bénéficier de la gratuité, son coût annuel</w:t>
      </w:r>
      <w:r w:rsidR="00F97915" w:rsidRPr="0002545E">
        <w:rPr>
          <w:rStyle w:val="JuParaCar1"/>
          <w:szCs w:val="20"/>
        </w:rPr>
        <w:t>, qui</w:t>
      </w:r>
      <w:r w:rsidR="00190656" w:rsidRPr="0002545E">
        <w:rPr>
          <w:rStyle w:val="JuParaCar1"/>
          <w:szCs w:val="20"/>
        </w:rPr>
        <w:t xml:space="preserve"> s</w:t>
      </w:r>
      <w:r w:rsidR="002448D5">
        <w:rPr>
          <w:rStyle w:val="JuParaCar1"/>
          <w:szCs w:val="20"/>
        </w:rPr>
        <w:t>’</w:t>
      </w:r>
      <w:r w:rsidR="00E8787B">
        <w:rPr>
          <w:rStyle w:val="JuParaCar1"/>
          <w:szCs w:val="20"/>
        </w:rPr>
        <w:t>élevait à 200 </w:t>
      </w:r>
      <w:r w:rsidR="00190656" w:rsidRPr="0002545E">
        <w:rPr>
          <w:rStyle w:val="JuParaCar1"/>
          <w:szCs w:val="20"/>
        </w:rPr>
        <w:t>euros</w:t>
      </w:r>
      <w:r w:rsidR="00E8787B">
        <w:rPr>
          <w:rStyle w:val="JuParaCar1"/>
          <w:szCs w:val="20"/>
        </w:rPr>
        <w:t> (EUR)</w:t>
      </w:r>
      <w:r w:rsidR="00F97915" w:rsidRPr="0002545E">
        <w:rPr>
          <w:rStyle w:val="JuParaCar1"/>
          <w:szCs w:val="20"/>
        </w:rPr>
        <w:t>,</w:t>
      </w:r>
      <w:r w:rsidR="00190656" w:rsidRPr="0002545E">
        <w:rPr>
          <w:rStyle w:val="JuParaCar1"/>
          <w:szCs w:val="20"/>
        </w:rPr>
        <w:t xml:space="preserve"> pouvait être pris en charge par les organisations internationales. Enfin, la requérante était apte à voyager.</w:t>
      </w:r>
      <w:r w:rsidR="007526EE" w:rsidRPr="0002545E">
        <w:rPr>
          <w:rStyle w:val="JuParaCar1"/>
          <w:szCs w:val="20"/>
        </w:rPr>
        <w:t xml:space="preserve"> </w:t>
      </w:r>
      <w:r w:rsidR="00970901" w:rsidRPr="0002545E">
        <w:rPr>
          <w:rStyle w:val="JuParaCar1"/>
          <w:szCs w:val="20"/>
        </w:rPr>
        <w:t>L</w:t>
      </w:r>
      <w:r w:rsidR="002448D5">
        <w:rPr>
          <w:rStyle w:val="JuParaCar1"/>
          <w:szCs w:val="20"/>
        </w:rPr>
        <w:t>’</w:t>
      </w:r>
      <w:r w:rsidR="00907909" w:rsidRPr="0002545E">
        <w:rPr>
          <w:rStyle w:val="JuParaCar1"/>
          <w:szCs w:val="20"/>
        </w:rPr>
        <w:t>OE concl</w:t>
      </w:r>
      <w:r w:rsidR="00970901" w:rsidRPr="0002545E">
        <w:rPr>
          <w:rStyle w:val="JuParaCar1"/>
          <w:szCs w:val="20"/>
        </w:rPr>
        <w:t>ût</w:t>
      </w:r>
      <w:r w:rsidR="00907909" w:rsidRPr="0002545E">
        <w:rPr>
          <w:rStyle w:val="JuParaCar1"/>
          <w:szCs w:val="20"/>
        </w:rPr>
        <w:t xml:space="preserve"> que le retour de la requérante n</w:t>
      </w:r>
      <w:r w:rsidR="002448D5">
        <w:rPr>
          <w:rStyle w:val="JuParaCar1"/>
          <w:szCs w:val="20"/>
        </w:rPr>
        <w:t>’</w:t>
      </w:r>
      <w:r w:rsidR="00907909" w:rsidRPr="0002545E">
        <w:rPr>
          <w:rStyle w:val="JuParaCar1"/>
          <w:szCs w:val="20"/>
        </w:rPr>
        <w:t>emportait pas de risque contraire à l</w:t>
      </w:r>
      <w:r w:rsidR="002448D5">
        <w:rPr>
          <w:rStyle w:val="JuParaCar1"/>
          <w:szCs w:val="20"/>
        </w:rPr>
        <w:t>’</w:t>
      </w:r>
      <w:r w:rsidR="00907909" w:rsidRPr="0002545E">
        <w:rPr>
          <w:rStyle w:val="JuParaCar1"/>
          <w:szCs w:val="20"/>
        </w:rPr>
        <w:t>article 3 de la Convention.</w:t>
      </w:r>
    </w:p>
    <w:p w:rsidR="00B62022" w:rsidRPr="0002545E" w:rsidRDefault="00EF22C9" w:rsidP="0002545E">
      <w:pPr>
        <w:tabs>
          <w:tab w:val="left" w:pos="567"/>
          <w:tab w:val="left" w:pos="851"/>
          <w:tab w:val="right" w:pos="9072"/>
        </w:tabs>
        <w:suppressAutoHyphens/>
        <w:spacing w:before="0" w:beforeAutospacing="0" w:after="0" w:afterAutospacing="0"/>
        <w:ind w:firstLine="284"/>
        <w:jc w:val="both"/>
        <w:rPr>
          <w:rStyle w:val="JuParaCar1"/>
          <w:szCs w:val="20"/>
        </w:rPr>
      </w:pPr>
      <w:r w:rsidRPr="0002545E">
        <w:rPr>
          <w:rStyle w:val="JuParaCar1"/>
          <w:szCs w:val="20"/>
        </w:rPr>
        <w:fldChar w:fldCharType="begin"/>
      </w:r>
      <w:r w:rsidRPr="0002545E">
        <w:rPr>
          <w:rStyle w:val="JuParaCar1"/>
          <w:szCs w:val="20"/>
        </w:rPr>
        <w:instrText xml:space="preserve"> SEQ level0 \*arabic </w:instrText>
      </w:r>
      <w:r w:rsidRPr="0002545E">
        <w:rPr>
          <w:rStyle w:val="JuParaCar1"/>
          <w:szCs w:val="20"/>
        </w:rPr>
        <w:fldChar w:fldCharType="separate"/>
      </w:r>
      <w:r w:rsidR="00A0017D">
        <w:rPr>
          <w:rStyle w:val="JuParaCar1"/>
          <w:noProof/>
          <w:szCs w:val="20"/>
        </w:rPr>
        <w:t>47</w:t>
      </w:r>
      <w:r w:rsidRPr="0002545E">
        <w:rPr>
          <w:rStyle w:val="JuParaCar1"/>
          <w:szCs w:val="20"/>
        </w:rPr>
        <w:fldChar w:fldCharType="end"/>
      </w:r>
      <w:r w:rsidRPr="0002545E">
        <w:rPr>
          <w:rStyle w:val="JuParaCar1"/>
          <w:szCs w:val="20"/>
        </w:rPr>
        <w:t>.  </w:t>
      </w:r>
      <w:r w:rsidR="00B62022" w:rsidRPr="0002545E">
        <w:rPr>
          <w:rStyle w:val="JuParaCar1"/>
          <w:szCs w:val="20"/>
        </w:rPr>
        <w:t>Le 18 janvier 2010, au vu des résultats des analyses</w:t>
      </w:r>
      <w:r w:rsidR="00F0582A" w:rsidRPr="0002545E">
        <w:rPr>
          <w:rStyle w:val="JuParaCar1"/>
          <w:szCs w:val="20"/>
        </w:rPr>
        <w:t xml:space="preserve">, </w:t>
      </w:r>
      <w:r w:rsidR="00F46567" w:rsidRPr="0002545E">
        <w:rPr>
          <w:rStyle w:val="JuParaCar1"/>
          <w:szCs w:val="20"/>
        </w:rPr>
        <w:t>l</w:t>
      </w:r>
      <w:r w:rsidR="002448D5">
        <w:rPr>
          <w:rStyle w:val="JuParaCar1"/>
          <w:szCs w:val="20"/>
        </w:rPr>
        <w:t>’</w:t>
      </w:r>
      <w:r w:rsidR="00F46567" w:rsidRPr="0002545E">
        <w:rPr>
          <w:rStyle w:val="JuParaCar1"/>
          <w:szCs w:val="20"/>
        </w:rPr>
        <w:t>I</w:t>
      </w:r>
      <w:r w:rsidR="00B62022" w:rsidRPr="0002545E">
        <w:rPr>
          <w:rStyle w:val="JuParaCar1"/>
          <w:szCs w:val="20"/>
        </w:rPr>
        <w:t>nstitut</w:t>
      </w:r>
      <w:r w:rsidR="00F46567" w:rsidRPr="0002545E">
        <w:rPr>
          <w:rStyle w:val="JuParaCar1"/>
          <w:szCs w:val="20"/>
        </w:rPr>
        <w:t xml:space="preserve"> des maladies tropicales</w:t>
      </w:r>
      <w:r w:rsidR="00B62022" w:rsidRPr="0002545E">
        <w:rPr>
          <w:rStyle w:val="JuParaCar1"/>
          <w:szCs w:val="20"/>
        </w:rPr>
        <w:t xml:space="preserve"> contacta la requérante et son médecin traitant pour qu</w:t>
      </w:r>
      <w:r w:rsidR="002448D5">
        <w:rPr>
          <w:rStyle w:val="JuParaCar1"/>
          <w:szCs w:val="20"/>
        </w:rPr>
        <w:t>’</w:t>
      </w:r>
      <w:r w:rsidR="00B62022" w:rsidRPr="0002545E">
        <w:rPr>
          <w:rStyle w:val="JuParaCar1"/>
          <w:szCs w:val="20"/>
        </w:rPr>
        <w:t xml:space="preserve">elle se présente au plus vite pour entamer un traitement </w:t>
      </w:r>
      <w:r w:rsidR="00907909" w:rsidRPr="0002545E">
        <w:rPr>
          <w:rStyle w:val="JuParaCar1"/>
          <w:szCs w:val="20"/>
        </w:rPr>
        <w:t>ARV</w:t>
      </w:r>
      <w:r w:rsidR="00B62022" w:rsidRPr="0002545E">
        <w:rPr>
          <w:rStyle w:val="JuParaCar1"/>
          <w:szCs w:val="20"/>
        </w:rPr>
        <w:t xml:space="preserve"> sous peine d</w:t>
      </w:r>
      <w:r w:rsidR="002448D5">
        <w:rPr>
          <w:rStyle w:val="JuParaCar1"/>
          <w:szCs w:val="20"/>
        </w:rPr>
        <w:t>’</w:t>
      </w:r>
      <w:r w:rsidR="00B62022" w:rsidRPr="0002545E">
        <w:rPr>
          <w:rStyle w:val="JuParaCar1"/>
          <w:szCs w:val="20"/>
        </w:rPr>
        <w:t>une évolution rapide et d</w:t>
      </w:r>
      <w:r w:rsidR="002448D5">
        <w:rPr>
          <w:rStyle w:val="JuParaCar1"/>
          <w:szCs w:val="20"/>
        </w:rPr>
        <w:t>’</w:t>
      </w:r>
      <w:r w:rsidR="00B62022" w:rsidRPr="0002545E">
        <w:rPr>
          <w:rStyle w:val="JuParaCar1"/>
          <w:szCs w:val="20"/>
        </w:rPr>
        <w:t xml:space="preserve">une fin proche si elle </w:t>
      </w:r>
      <w:r w:rsidR="00F97915" w:rsidRPr="0002545E">
        <w:rPr>
          <w:rStyle w:val="JuParaCar1"/>
          <w:szCs w:val="20"/>
        </w:rPr>
        <w:t>n</w:t>
      </w:r>
      <w:r w:rsidR="002448D5">
        <w:rPr>
          <w:rStyle w:val="JuParaCar1"/>
          <w:szCs w:val="20"/>
        </w:rPr>
        <w:t>’</w:t>
      </w:r>
      <w:r w:rsidR="00F97915" w:rsidRPr="0002545E">
        <w:rPr>
          <w:rStyle w:val="JuParaCar1"/>
          <w:szCs w:val="20"/>
        </w:rPr>
        <w:t xml:space="preserve">était </w:t>
      </w:r>
      <w:r w:rsidR="00B62022" w:rsidRPr="0002545E">
        <w:rPr>
          <w:rStyle w:val="JuParaCar1"/>
          <w:szCs w:val="20"/>
        </w:rPr>
        <w:t xml:space="preserve">pas traitée rapidement. </w:t>
      </w:r>
      <w:r w:rsidR="0027189B" w:rsidRPr="0002545E">
        <w:rPr>
          <w:rStyle w:val="JuParaCar1"/>
          <w:szCs w:val="20"/>
        </w:rPr>
        <w:t>L</w:t>
      </w:r>
      <w:r w:rsidR="002448D5">
        <w:rPr>
          <w:rStyle w:val="JuParaCar1"/>
          <w:szCs w:val="20"/>
        </w:rPr>
        <w:t>’</w:t>
      </w:r>
      <w:r w:rsidR="0027189B" w:rsidRPr="0002545E">
        <w:rPr>
          <w:rStyle w:val="JuParaCar1"/>
          <w:szCs w:val="20"/>
        </w:rPr>
        <w:t>avocat de la requérante en informa le service médical de l</w:t>
      </w:r>
      <w:r w:rsidR="002448D5">
        <w:rPr>
          <w:rStyle w:val="JuParaCar1"/>
          <w:szCs w:val="20"/>
        </w:rPr>
        <w:t>’</w:t>
      </w:r>
      <w:r w:rsidR="0027189B" w:rsidRPr="0002545E">
        <w:rPr>
          <w:rStyle w:val="JuParaCar1"/>
          <w:szCs w:val="20"/>
        </w:rPr>
        <w:t>OE</w:t>
      </w:r>
      <w:r w:rsidR="005A5989" w:rsidRPr="0002545E">
        <w:rPr>
          <w:rStyle w:val="JuParaCar1"/>
          <w:szCs w:val="20"/>
        </w:rPr>
        <w:t xml:space="preserve"> le 20 janvier 2010</w:t>
      </w:r>
      <w:r w:rsidR="0027189B" w:rsidRPr="0002545E">
        <w:rPr>
          <w:rStyle w:val="JuParaCar1"/>
          <w:szCs w:val="20"/>
        </w:rPr>
        <w:t>.</w:t>
      </w:r>
    </w:p>
    <w:p w:rsidR="00EB3CF8" w:rsidRPr="0002545E" w:rsidRDefault="00EF22C9" w:rsidP="0002545E">
      <w:pPr>
        <w:tabs>
          <w:tab w:val="left" w:pos="567"/>
          <w:tab w:val="left" w:pos="851"/>
          <w:tab w:val="right" w:pos="9072"/>
        </w:tabs>
        <w:suppressAutoHyphens/>
        <w:spacing w:before="0" w:beforeAutospacing="0" w:after="0" w:afterAutospacing="0"/>
        <w:ind w:firstLine="284"/>
        <w:jc w:val="both"/>
        <w:rPr>
          <w:rStyle w:val="JuParaCar1"/>
          <w:szCs w:val="20"/>
        </w:rPr>
      </w:pPr>
      <w:r w:rsidRPr="0002545E">
        <w:rPr>
          <w:rStyle w:val="JuParaCar1"/>
          <w:szCs w:val="20"/>
        </w:rPr>
        <w:fldChar w:fldCharType="begin"/>
      </w:r>
      <w:r w:rsidRPr="0002545E">
        <w:rPr>
          <w:rStyle w:val="JuParaCar1"/>
          <w:szCs w:val="20"/>
        </w:rPr>
        <w:instrText xml:space="preserve"> SEQ level0 \*arabic </w:instrText>
      </w:r>
      <w:r w:rsidRPr="0002545E">
        <w:rPr>
          <w:rStyle w:val="JuParaCar1"/>
          <w:szCs w:val="20"/>
        </w:rPr>
        <w:fldChar w:fldCharType="separate"/>
      </w:r>
      <w:r w:rsidR="00A0017D">
        <w:rPr>
          <w:rStyle w:val="JuParaCar1"/>
          <w:noProof/>
          <w:szCs w:val="20"/>
        </w:rPr>
        <w:t>48</w:t>
      </w:r>
      <w:r w:rsidRPr="0002545E">
        <w:rPr>
          <w:rStyle w:val="JuParaCar1"/>
          <w:szCs w:val="20"/>
        </w:rPr>
        <w:fldChar w:fldCharType="end"/>
      </w:r>
      <w:r w:rsidRPr="0002545E">
        <w:rPr>
          <w:rStyle w:val="JuParaCar1"/>
          <w:szCs w:val="20"/>
        </w:rPr>
        <w:t>.  </w:t>
      </w:r>
      <w:r w:rsidR="00EB3CF8" w:rsidRPr="0002545E">
        <w:rPr>
          <w:rStyle w:val="JuParaCar1"/>
          <w:szCs w:val="20"/>
        </w:rPr>
        <w:t xml:space="preserve">Le 25 janvier 2010, le service médical du centre informa la requérante que des examens complémentaires étaient nécessaires pour déterminer </w:t>
      </w:r>
      <w:r w:rsidR="00C23234" w:rsidRPr="0002545E">
        <w:rPr>
          <w:rStyle w:val="JuParaCar1"/>
          <w:szCs w:val="20"/>
        </w:rPr>
        <w:t>la</w:t>
      </w:r>
      <w:r w:rsidR="00EB3CF8" w:rsidRPr="0002545E">
        <w:rPr>
          <w:rStyle w:val="JuParaCar1"/>
          <w:szCs w:val="20"/>
        </w:rPr>
        <w:t xml:space="preserve"> thérapie exacte </w:t>
      </w:r>
      <w:r w:rsidR="00C23234" w:rsidRPr="0002545E">
        <w:rPr>
          <w:rStyle w:val="JuParaCar1"/>
          <w:szCs w:val="20"/>
        </w:rPr>
        <w:t xml:space="preserve">dont </w:t>
      </w:r>
      <w:r w:rsidR="00EB3CF8" w:rsidRPr="0002545E">
        <w:rPr>
          <w:rStyle w:val="JuParaCar1"/>
          <w:szCs w:val="20"/>
        </w:rPr>
        <w:t>elle avait besoin.</w:t>
      </w:r>
    </w:p>
    <w:p w:rsidR="00F0582A" w:rsidRDefault="00EF22C9" w:rsidP="0002545E">
      <w:pPr>
        <w:tabs>
          <w:tab w:val="left" w:pos="567"/>
          <w:tab w:val="left" w:pos="851"/>
          <w:tab w:val="right" w:pos="9072"/>
        </w:tabs>
        <w:suppressAutoHyphens/>
        <w:spacing w:before="0" w:beforeAutospacing="0" w:after="0" w:afterAutospacing="0"/>
        <w:ind w:firstLine="284"/>
        <w:jc w:val="both"/>
        <w:rPr>
          <w:szCs w:val="20"/>
          <w:lang w:val="fr-FR" w:eastAsia="fr-FR"/>
        </w:rPr>
      </w:pPr>
      <w:r w:rsidRPr="0002545E">
        <w:rPr>
          <w:rStyle w:val="JuParaCar1"/>
          <w:szCs w:val="20"/>
        </w:rPr>
        <w:fldChar w:fldCharType="begin"/>
      </w:r>
      <w:r w:rsidRPr="0002545E">
        <w:rPr>
          <w:rStyle w:val="JuParaCar1"/>
          <w:szCs w:val="20"/>
        </w:rPr>
        <w:instrText xml:space="preserve"> SEQ level0 \*arabic </w:instrText>
      </w:r>
      <w:r w:rsidRPr="0002545E">
        <w:rPr>
          <w:rStyle w:val="JuParaCar1"/>
          <w:szCs w:val="20"/>
        </w:rPr>
        <w:fldChar w:fldCharType="separate"/>
      </w:r>
      <w:r w:rsidR="00A0017D">
        <w:rPr>
          <w:rStyle w:val="JuParaCar1"/>
          <w:noProof/>
          <w:szCs w:val="20"/>
        </w:rPr>
        <w:t>49</w:t>
      </w:r>
      <w:r w:rsidRPr="0002545E">
        <w:rPr>
          <w:rStyle w:val="JuParaCar1"/>
          <w:szCs w:val="20"/>
        </w:rPr>
        <w:fldChar w:fldCharType="end"/>
      </w:r>
      <w:r w:rsidRPr="0002545E">
        <w:rPr>
          <w:rStyle w:val="JuParaCar1"/>
          <w:szCs w:val="20"/>
        </w:rPr>
        <w:t>.  </w:t>
      </w:r>
      <w:r w:rsidR="00F0582A" w:rsidRPr="0002545E">
        <w:rPr>
          <w:rStyle w:val="JuParaCar1"/>
          <w:szCs w:val="20"/>
        </w:rPr>
        <w:t>Dans un courrier du 27 janvier 2010, l</w:t>
      </w:r>
      <w:r w:rsidR="002448D5">
        <w:rPr>
          <w:rStyle w:val="JuParaCar1"/>
          <w:szCs w:val="20"/>
        </w:rPr>
        <w:t>’</w:t>
      </w:r>
      <w:r w:rsidR="00F0582A" w:rsidRPr="0002545E">
        <w:rPr>
          <w:rStyle w:val="JuParaCar1"/>
          <w:szCs w:val="20"/>
        </w:rPr>
        <w:t>Institut des maladies tropicales informa le médecin du centre du résultat des</w:t>
      </w:r>
      <w:r w:rsidR="00EB1D85" w:rsidRPr="0002545E">
        <w:rPr>
          <w:rStyle w:val="JuParaCar1"/>
          <w:szCs w:val="20"/>
        </w:rPr>
        <w:t xml:space="preserve"> analyses de sang prélevé le 25 </w:t>
      </w:r>
      <w:r w:rsidR="00F0582A" w:rsidRPr="0002545E">
        <w:rPr>
          <w:rStyle w:val="JuParaCar1"/>
          <w:szCs w:val="20"/>
        </w:rPr>
        <w:t>janvier qui montrait une baisse du taux de lymphocytes CD4</w:t>
      </w:r>
      <w:r w:rsidR="00F0582A">
        <w:rPr>
          <w:szCs w:val="20"/>
          <w:lang w:val="fr-FR" w:eastAsia="fr-FR"/>
        </w:rPr>
        <w:t xml:space="preserve"> à </w:t>
      </w:r>
      <w:r w:rsidR="00F0582A" w:rsidRPr="00F0582A">
        <w:rPr>
          <w:szCs w:val="20"/>
          <w:lang w:val="fr-FR" w:eastAsia="fr-FR"/>
        </w:rPr>
        <w:t>194</w:t>
      </w:r>
      <w:r w:rsidR="00F0582A">
        <w:rPr>
          <w:szCs w:val="20"/>
          <w:lang w:val="fr-FR" w:eastAsia="fr-FR"/>
        </w:rPr>
        <w:t xml:space="preserve"> </w:t>
      </w:r>
      <w:r w:rsidR="00970901">
        <w:rPr>
          <w:szCs w:val="20"/>
          <w:lang w:val="fr-FR" w:eastAsia="fr-FR"/>
        </w:rPr>
        <w:t xml:space="preserve">par </w:t>
      </w:r>
      <w:r w:rsidR="00F0582A">
        <w:rPr>
          <w:szCs w:val="20"/>
          <w:lang w:val="fr-FR" w:eastAsia="fr-FR"/>
        </w:rPr>
        <w:t>mm</w:t>
      </w:r>
      <w:r w:rsidR="00F0582A" w:rsidRPr="00BC6555">
        <w:rPr>
          <w:szCs w:val="20"/>
          <w:vertAlign w:val="superscript"/>
          <w:lang w:val="fr-FR" w:eastAsia="fr-FR"/>
        </w:rPr>
        <w:t>3</w:t>
      </w:r>
      <w:r w:rsidR="00F0582A">
        <w:rPr>
          <w:szCs w:val="20"/>
          <w:lang w:val="fr-FR" w:eastAsia="fr-FR"/>
        </w:rPr>
        <w:t xml:space="preserve"> de sang.</w:t>
      </w:r>
    </w:p>
    <w:p w:rsidR="00EB3CF8" w:rsidRPr="000B6A14" w:rsidRDefault="00EF22C9" w:rsidP="000B6A14">
      <w:pPr>
        <w:tabs>
          <w:tab w:val="left" w:pos="567"/>
          <w:tab w:val="left" w:pos="851"/>
          <w:tab w:val="right" w:pos="9072"/>
        </w:tabs>
        <w:suppressAutoHyphens/>
        <w:spacing w:before="0" w:beforeAutospacing="0" w:after="0" w:afterAutospacing="0"/>
        <w:ind w:firstLine="284"/>
        <w:jc w:val="both"/>
        <w:rPr>
          <w:rStyle w:val="JuParaCar1"/>
          <w:szCs w:val="20"/>
        </w:rPr>
      </w:pPr>
      <w:r w:rsidRPr="000B6A14">
        <w:rPr>
          <w:rStyle w:val="JuParaCar1"/>
          <w:szCs w:val="20"/>
        </w:rPr>
        <w:fldChar w:fldCharType="begin"/>
      </w:r>
      <w:r w:rsidRPr="000B6A14">
        <w:rPr>
          <w:rStyle w:val="JuParaCar1"/>
          <w:szCs w:val="20"/>
        </w:rPr>
        <w:instrText xml:space="preserve"> SEQ level0 \*arabic </w:instrText>
      </w:r>
      <w:r w:rsidRPr="000B6A14">
        <w:rPr>
          <w:rStyle w:val="JuParaCar1"/>
          <w:szCs w:val="20"/>
        </w:rPr>
        <w:fldChar w:fldCharType="separate"/>
      </w:r>
      <w:r w:rsidR="00A0017D">
        <w:rPr>
          <w:rStyle w:val="JuParaCar1"/>
          <w:noProof/>
          <w:szCs w:val="20"/>
        </w:rPr>
        <w:t>50</w:t>
      </w:r>
      <w:r w:rsidRPr="000B6A14">
        <w:rPr>
          <w:rStyle w:val="JuParaCar1"/>
          <w:szCs w:val="20"/>
        </w:rPr>
        <w:fldChar w:fldCharType="end"/>
      </w:r>
      <w:r w:rsidRPr="000B6A14">
        <w:rPr>
          <w:rStyle w:val="JuParaCar1"/>
          <w:szCs w:val="20"/>
        </w:rPr>
        <w:t>.  </w:t>
      </w:r>
      <w:r w:rsidR="00EB3CF8" w:rsidRPr="000B6A14">
        <w:rPr>
          <w:rStyle w:val="JuParaCar1"/>
          <w:szCs w:val="20"/>
        </w:rPr>
        <w:t>La requérante fit état dans son journal intime de ce que courant janvier son état de santé s</w:t>
      </w:r>
      <w:r w:rsidR="002448D5">
        <w:rPr>
          <w:rStyle w:val="JuParaCar1"/>
          <w:szCs w:val="20"/>
        </w:rPr>
        <w:t>’</w:t>
      </w:r>
      <w:r w:rsidR="00EB1D85" w:rsidRPr="000B6A14">
        <w:rPr>
          <w:rStyle w:val="JuParaCar1"/>
          <w:szCs w:val="20"/>
        </w:rPr>
        <w:t>était dégradé</w:t>
      </w:r>
      <w:r w:rsidR="00EB3CF8" w:rsidRPr="000B6A14">
        <w:rPr>
          <w:rStyle w:val="JuParaCar1"/>
          <w:szCs w:val="20"/>
        </w:rPr>
        <w:t>, qu</w:t>
      </w:r>
      <w:r w:rsidR="002448D5">
        <w:rPr>
          <w:rStyle w:val="JuParaCar1"/>
          <w:szCs w:val="20"/>
        </w:rPr>
        <w:t>’</w:t>
      </w:r>
      <w:r w:rsidR="00EB3CF8" w:rsidRPr="000B6A14">
        <w:rPr>
          <w:rStyle w:val="JuParaCar1"/>
          <w:szCs w:val="20"/>
        </w:rPr>
        <w:t>elle s</w:t>
      </w:r>
      <w:r w:rsidR="002448D5">
        <w:rPr>
          <w:rStyle w:val="JuParaCar1"/>
          <w:szCs w:val="20"/>
        </w:rPr>
        <w:t>’</w:t>
      </w:r>
      <w:r w:rsidR="00EB1D85" w:rsidRPr="000B6A14">
        <w:rPr>
          <w:rStyle w:val="JuParaCar1"/>
          <w:szCs w:val="20"/>
        </w:rPr>
        <w:t xml:space="preserve">était mise à </w:t>
      </w:r>
      <w:r w:rsidR="00EB3CF8" w:rsidRPr="000B6A14">
        <w:rPr>
          <w:rStyle w:val="JuParaCar1"/>
          <w:szCs w:val="20"/>
        </w:rPr>
        <w:t>tousser et à cracher du sang et qu</w:t>
      </w:r>
      <w:r w:rsidR="002448D5">
        <w:rPr>
          <w:rStyle w:val="JuParaCar1"/>
          <w:szCs w:val="20"/>
        </w:rPr>
        <w:t>’</w:t>
      </w:r>
      <w:r w:rsidR="00EB3CF8" w:rsidRPr="000B6A14">
        <w:rPr>
          <w:rStyle w:val="JuParaCar1"/>
          <w:szCs w:val="20"/>
        </w:rPr>
        <w:t xml:space="preserve">elle </w:t>
      </w:r>
      <w:r w:rsidR="00EB1D85" w:rsidRPr="000B6A14">
        <w:rPr>
          <w:rStyle w:val="JuParaCar1"/>
          <w:szCs w:val="20"/>
        </w:rPr>
        <w:t>avait reçu</w:t>
      </w:r>
      <w:r w:rsidR="00EB3CF8" w:rsidRPr="000B6A14">
        <w:rPr>
          <w:rStyle w:val="JuParaCar1"/>
          <w:szCs w:val="20"/>
        </w:rPr>
        <w:t xml:space="preserve"> des antibiotiques qui l</w:t>
      </w:r>
      <w:r w:rsidR="002448D5">
        <w:rPr>
          <w:rStyle w:val="JuParaCar1"/>
          <w:szCs w:val="20"/>
        </w:rPr>
        <w:t>’</w:t>
      </w:r>
      <w:r w:rsidR="00EB1D85" w:rsidRPr="000B6A14">
        <w:rPr>
          <w:rStyle w:val="JuParaCar1"/>
          <w:szCs w:val="20"/>
        </w:rPr>
        <w:t>avaient un peu calmée</w:t>
      </w:r>
      <w:r w:rsidR="00EB3CF8" w:rsidRPr="000B6A14">
        <w:rPr>
          <w:rStyle w:val="JuParaCar1"/>
          <w:szCs w:val="20"/>
        </w:rPr>
        <w:t>. Elle se plaign</w:t>
      </w:r>
      <w:r w:rsidR="00312163">
        <w:rPr>
          <w:rStyle w:val="JuParaCar1"/>
          <w:szCs w:val="20"/>
        </w:rPr>
        <w:t>a</w:t>
      </w:r>
      <w:r w:rsidR="00EB3CF8" w:rsidRPr="000B6A14">
        <w:rPr>
          <w:rStyle w:val="JuParaCar1"/>
          <w:szCs w:val="20"/>
        </w:rPr>
        <w:t>it de fortes douleurs en particulier aux articulations et se di</w:t>
      </w:r>
      <w:r w:rsidR="000F16A9">
        <w:rPr>
          <w:rStyle w:val="JuParaCar1"/>
          <w:szCs w:val="20"/>
        </w:rPr>
        <w:t>sai</w:t>
      </w:r>
      <w:r w:rsidR="00EB3CF8" w:rsidRPr="000B6A14">
        <w:rPr>
          <w:rStyle w:val="JuParaCar1"/>
          <w:szCs w:val="20"/>
        </w:rPr>
        <w:t>t angoissée de mourir</w:t>
      </w:r>
      <w:r w:rsidR="00EB1D85" w:rsidRPr="000B6A14">
        <w:rPr>
          <w:rStyle w:val="JuParaCar1"/>
          <w:szCs w:val="20"/>
        </w:rPr>
        <w:t>. L</w:t>
      </w:r>
      <w:r w:rsidR="00EB3CF8" w:rsidRPr="000B6A14">
        <w:rPr>
          <w:rStyle w:val="JuParaCar1"/>
          <w:szCs w:val="20"/>
        </w:rPr>
        <w:t>e médecin du centre l</w:t>
      </w:r>
      <w:r w:rsidR="002448D5">
        <w:rPr>
          <w:rStyle w:val="JuParaCar1"/>
          <w:szCs w:val="20"/>
        </w:rPr>
        <w:t>’</w:t>
      </w:r>
      <w:r w:rsidR="00EB3CF8" w:rsidRPr="000B6A14">
        <w:rPr>
          <w:rStyle w:val="JuParaCar1"/>
          <w:szCs w:val="20"/>
        </w:rPr>
        <w:t>envoya chez un psychologue</w:t>
      </w:r>
      <w:r w:rsidR="005A5989" w:rsidRPr="000B6A14">
        <w:rPr>
          <w:rStyle w:val="JuParaCar1"/>
          <w:szCs w:val="20"/>
        </w:rPr>
        <w:t xml:space="preserve"> qui lui prescrivit des anxiolytiques</w:t>
      </w:r>
      <w:r w:rsidR="00EB3CF8" w:rsidRPr="000B6A14">
        <w:rPr>
          <w:rStyle w:val="JuParaCar1"/>
          <w:szCs w:val="20"/>
        </w:rPr>
        <w:t xml:space="preserve">. </w:t>
      </w:r>
      <w:r w:rsidR="00EB1D85" w:rsidRPr="000B6A14">
        <w:rPr>
          <w:rStyle w:val="JuParaCar1"/>
          <w:szCs w:val="20"/>
        </w:rPr>
        <w:t>Après chaque contact ou visite de sa compagne au centre, le partenaire de la requérante tint l</w:t>
      </w:r>
      <w:r w:rsidR="002448D5">
        <w:rPr>
          <w:rStyle w:val="JuParaCar1"/>
          <w:szCs w:val="20"/>
        </w:rPr>
        <w:t>’</w:t>
      </w:r>
      <w:r w:rsidR="00EB1D85" w:rsidRPr="000B6A14">
        <w:rPr>
          <w:rStyle w:val="JuParaCar1"/>
          <w:szCs w:val="20"/>
        </w:rPr>
        <w:t>avocat informé par courriel de cha</w:t>
      </w:r>
      <w:r w:rsidR="00C23234" w:rsidRPr="000B6A14">
        <w:rPr>
          <w:rStyle w:val="JuParaCar1"/>
          <w:szCs w:val="20"/>
        </w:rPr>
        <w:t xml:space="preserve">cun de ces </w:t>
      </w:r>
      <w:r w:rsidR="00EB1D85" w:rsidRPr="000B6A14">
        <w:rPr>
          <w:rStyle w:val="JuParaCar1"/>
          <w:szCs w:val="20"/>
        </w:rPr>
        <w:t>évènement</w:t>
      </w:r>
      <w:r w:rsidR="00C23234" w:rsidRPr="000B6A14">
        <w:rPr>
          <w:rStyle w:val="JuParaCar1"/>
          <w:szCs w:val="20"/>
        </w:rPr>
        <w:t>s</w:t>
      </w:r>
      <w:r w:rsidR="00EB3CF8" w:rsidRPr="000B6A14">
        <w:rPr>
          <w:rStyle w:val="JuParaCar1"/>
          <w:szCs w:val="20"/>
        </w:rPr>
        <w:t>.</w:t>
      </w:r>
    </w:p>
    <w:p w:rsidR="00B62022" w:rsidRPr="000B6A14" w:rsidRDefault="00EF22C9" w:rsidP="000B6A14">
      <w:pPr>
        <w:tabs>
          <w:tab w:val="left" w:pos="567"/>
          <w:tab w:val="left" w:pos="851"/>
          <w:tab w:val="right" w:pos="9072"/>
        </w:tabs>
        <w:suppressAutoHyphens/>
        <w:spacing w:before="0" w:beforeAutospacing="0" w:after="0" w:afterAutospacing="0"/>
        <w:ind w:firstLine="284"/>
        <w:jc w:val="both"/>
        <w:rPr>
          <w:rStyle w:val="JuParaCar1"/>
          <w:szCs w:val="20"/>
        </w:rPr>
      </w:pPr>
      <w:r w:rsidRPr="000B6A14">
        <w:rPr>
          <w:rStyle w:val="JuParaCar1"/>
          <w:szCs w:val="20"/>
        </w:rPr>
        <w:fldChar w:fldCharType="begin"/>
      </w:r>
      <w:r w:rsidRPr="000B6A14">
        <w:rPr>
          <w:rStyle w:val="JuParaCar1"/>
          <w:szCs w:val="20"/>
        </w:rPr>
        <w:instrText xml:space="preserve"> SEQ level0 \*arabic </w:instrText>
      </w:r>
      <w:r w:rsidRPr="000B6A14">
        <w:rPr>
          <w:rStyle w:val="JuParaCar1"/>
          <w:szCs w:val="20"/>
        </w:rPr>
        <w:fldChar w:fldCharType="separate"/>
      </w:r>
      <w:r w:rsidR="00A0017D">
        <w:rPr>
          <w:rStyle w:val="JuParaCar1"/>
          <w:noProof/>
          <w:szCs w:val="20"/>
        </w:rPr>
        <w:t>51</w:t>
      </w:r>
      <w:r w:rsidRPr="000B6A14">
        <w:rPr>
          <w:rStyle w:val="JuParaCar1"/>
          <w:szCs w:val="20"/>
        </w:rPr>
        <w:fldChar w:fldCharType="end"/>
      </w:r>
      <w:r w:rsidRPr="000B6A14">
        <w:rPr>
          <w:rStyle w:val="JuParaCar1"/>
          <w:szCs w:val="20"/>
        </w:rPr>
        <w:t>.  </w:t>
      </w:r>
      <w:r w:rsidR="00B62022" w:rsidRPr="000B6A14">
        <w:rPr>
          <w:rStyle w:val="JuParaCar1"/>
          <w:szCs w:val="20"/>
        </w:rPr>
        <w:t>Le 30 janvier 2010, un méde</w:t>
      </w:r>
      <w:r w:rsidR="00F46567" w:rsidRPr="000B6A14">
        <w:rPr>
          <w:rStyle w:val="JuParaCar1"/>
          <w:szCs w:val="20"/>
        </w:rPr>
        <w:t xml:space="preserve">cin extérieur au centre </w:t>
      </w:r>
      <w:r w:rsidR="00E95C3A" w:rsidRPr="000B6A14">
        <w:rPr>
          <w:rStyle w:val="JuParaCar1"/>
          <w:szCs w:val="20"/>
        </w:rPr>
        <w:t xml:space="preserve">examina la requérante et </w:t>
      </w:r>
      <w:r w:rsidR="00F46567" w:rsidRPr="000B6A14">
        <w:rPr>
          <w:rStyle w:val="JuParaCar1"/>
          <w:szCs w:val="20"/>
        </w:rPr>
        <w:t>attesta, auprès des services de l</w:t>
      </w:r>
      <w:r w:rsidR="002448D5">
        <w:rPr>
          <w:rStyle w:val="JuParaCar1"/>
          <w:szCs w:val="20"/>
        </w:rPr>
        <w:t>’</w:t>
      </w:r>
      <w:r w:rsidR="00F46567" w:rsidRPr="000B6A14">
        <w:rPr>
          <w:rStyle w:val="JuParaCar1"/>
          <w:szCs w:val="20"/>
        </w:rPr>
        <w:t xml:space="preserve">OE, </w:t>
      </w:r>
      <w:r w:rsidR="00B62022" w:rsidRPr="000B6A14">
        <w:rPr>
          <w:rStyle w:val="JuParaCar1"/>
          <w:szCs w:val="20"/>
        </w:rPr>
        <w:t xml:space="preserve">que la requérante était </w:t>
      </w:r>
      <w:r w:rsidR="00B62022" w:rsidRPr="000B6A14">
        <w:rPr>
          <w:rStyle w:val="JuParaCar1"/>
          <w:szCs w:val="20"/>
        </w:rPr>
        <w:lastRenderedPageBreak/>
        <w:t>dans une phase « à évolution potentiellement et rapidement péjorative » et que le « traitement antirétroviral hautement actif » (HAART) s</w:t>
      </w:r>
      <w:r w:rsidR="002448D5">
        <w:rPr>
          <w:rStyle w:val="JuParaCar1"/>
          <w:szCs w:val="20"/>
        </w:rPr>
        <w:t>’</w:t>
      </w:r>
      <w:r w:rsidR="00B62022" w:rsidRPr="000B6A14">
        <w:rPr>
          <w:rStyle w:val="JuParaCar1"/>
          <w:szCs w:val="20"/>
        </w:rPr>
        <w:t>imposait sans attendre, traitement qu</w:t>
      </w:r>
      <w:r w:rsidR="002448D5">
        <w:rPr>
          <w:rStyle w:val="JuParaCar1"/>
          <w:szCs w:val="20"/>
        </w:rPr>
        <w:t>’</w:t>
      </w:r>
      <w:r w:rsidR="00B62022" w:rsidRPr="000B6A14">
        <w:rPr>
          <w:rStyle w:val="JuParaCar1"/>
          <w:szCs w:val="20"/>
        </w:rPr>
        <w:t>elle n</w:t>
      </w:r>
      <w:r w:rsidR="002448D5">
        <w:rPr>
          <w:rStyle w:val="JuParaCar1"/>
          <w:szCs w:val="20"/>
        </w:rPr>
        <w:t>’</w:t>
      </w:r>
      <w:r w:rsidR="00B62022" w:rsidRPr="000B6A14">
        <w:rPr>
          <w:rStyle w:val="JuParaCar1"/>
          <w:szCs w:val="20"/>
        </w:rPr>
        <w:t>aurait pas les moyens de s</w:t>
      </w:r>
      <w:r w:rsidR="002448D5">
        <w:rPr>
          <w:rStyle w:val="JuParaCar1"/>
          <w:szCs w:val="20"/>
        </w:rPr>
        <w:t>’</w:t>
      </w:r>
      <w:r w:rsidR="00B62022" w:rsidRPr="000B6A14">
        <w:rPr>
          <w:rStyle w:val="JuParaCar1"/>
          <w:szCs w:val="20"/>
        </w:rPr>
        <w:t>offrir au Cameroun.</w:t>
      </w:r>
    </w:p>
    <w:p w:rsidR="005D7295" w:rsidRPr="000B6A14" w:rsidRDefault="00EF22C9" w:rsidP="000B6A14">
      <w:pPr>
        <w:tabs>
          <w:tab w:val="left" w:pos="567"/>
          <w:tab w:val="left" w:pos="851"/>
          <w:tab w:val="right" w:pos="9072"/>
        </w:tabs>
        <w:suppressAutoHyphens/>
        <w:spacing w:before="0" w:beforeAutospacing="0" w:after="0" w:afterAutospacing="0"/>
        <w:ind w:firstLine="284"/>
        <w:jc w:val="both"/>
        <w:rPr>
          <w:rStyle w:val="JuParaCar1"/>
          <w:szCs w:val="20"/>
        </w:rPr>
      </w:pPr>
      <w:r w:rsidRPr="000B6A14">
        <w:rPr>
          <w:rStyle w:val="JuParaCar1"/>
          <w:szCs w:val="20"/>
        </w:rPr>
        <w:fldChar w:fldCharType="begin"/>
      </w:r>
      <w:r w:rsidRPr="000B6A14">
        <w:rPr>
          <w:rStyle w:val="JuParaCar1"/>
          <w:szCs w:val="20"/>
        </w:rPr>
        <w:instrText xml:space="preserve"> SEQ level0 \*arabic </w:instrText>
      </w:r>
      <w:r w:rsidRPr="000B6A14">
        <w:rPr>
          <w:rStyle w:val="JuParaCar1"/>
          <w:szCs w:val="20"/>
        </w:rPr>
        <w:fldChar w:fldCharType="separate"/>
      </w:r>
      <w:r w:rsidR="00A0017D">
        <w:rPr>
          <w:rStyle w:val="JuParaCar1"/>
          <w:noProof/>
          <w:szCs w:val="20"/>
        </w:rPr>
        <w:t>52</w:t>
      </w:r>
      <w:r w:rsidRPr="000B6A14">
        <w:rPr>
          <w:rStyle w:val="JuParaCar1"/>
          <w:szCs w:val="20"/>
        </w:rPr>
        <w:fldChar w:fldCharType="end"/>
      </w:r>
      <w:r w:rsidRPr="000B6A14">
        <w:rPr>
          <w:rStyle w:val="JuParaCar1"/>
          <w:szCs w:val="20"/>
        </w:rPr>
        <w:t>.  </w:t>
      </w:r>
      <w:r w:rsidR="00B62022" w:rsidRPr="000B6A14">
        <w:rPr>
          <w:rStyle w:val="JuParaCar1"/>
          <w:szCs w:val="20"/>
        </w:rPr>
        <w:t>Par courriers des 25 janvier et 3 février 2010, l</w:t>
      </w:r>
      <w:r w:rsidR="002448D5">
        <w:rPr>
          <w:rStyle w:val="JuParaCar1"/>
          <w:szCs w:val="20"/>
        </w:rPr>
        <w:t>’</w:t>
      </w:r>
      <w:r w:rsidR="00B62022" w:rsidRPr="000B6A14">
        <w:rPr>
          <w:rStyle w:val="JuParaCar1"/>
          <w:szCs w:val="20"/>
        </w:rPr>
        <w:t xml:space="preserve">avocat informa </w:t>
      </w:r>
      <w:r w:rsidR="00F46567" w:rsidRPr="000B6A14">
        <w:rPr>
          <w:rStyle w:val="JuParaCar1"/>
          <w:szCs w:val="20"/>
        </w:rPr>
        <w:t xml:space="preserve">également </w:t>
      </w:r>
      <w:r w:rsidR="003C4E8E" w:rsidRPr="000B6A14">
        <w:rPr>
          <w:rStyle w:val="JuParaCar1"/>
          <w:szCs w:val="20"/>
        </w:rPr>
        <w:t>le service médica</w:t>
      </w:r>
      <w:r w:rsidR="00E95C3A" w:rsidRPr="000B6A14">
        <w:rPr>
          <w:rStyle w:val="JuParaCar1"/>
          <w:szCs w:val="20"/>
        </w:rPr>
        <w:t>l de</w:t>
      </w:r>
      <w:r w:rsidR="003C4E8E" w:rsidRPr="000B6A14">
        <w:rPr>
          <w:rStyle w:val="JuParaCar1"/>
          <w:szCs w:val="20"/>
        </w:rPr>
        <w:t xml:space="preserve"> </w:t>
      </w:r>
      <w:r w:rsidR="00B62022" w:rsidRPr="000B6A14">
        <w:rPr>
          <w:rStyle w:val="JuParaCar1"/>
          <w:szCs w:val="20"/>
        </w:rPr>
        <w:t>l</w:t>
      </w:r>
      <w:r w:rsidR="002448D5">
        <w:rPr>
          <w:rStyle w:val="JuParaCar1"/>
          <w:szCs w:val="20"/>
        </w:rPr>
        <w:t>’</w:t>
      </w:r>
      <w:r w:rsidR="00B62022" w:rsidRPr="000B6A14">
        <w:rPr>
          <w:rStyle w:val="JuParaCar1"/>
          <w:szCs w:val="20"/>
        </w:rPr>
        <w:t xml:space="preserve">OE de la situation de la requérante. </w:t>
      </w:r>
      <w:r w:rsidR="00EB1D85" w:rsidRPr="000B6A14">
        <w:rPr>
          <w:rStyle w:val="JuParaCar1"/>
          <w:szCs w:val="20"/>
        </w:rPr>
        <w:t>Le 8 février </w:t>
      </w:r>
      <w:r w:rsidR="005A5989" w:rsidRPr="000B6A14">
        <w:rPr>
          <w:rStyle w:val="JuParaCar1"/>
          <w:szCs w:val="20"/>
        </w:rPr>
        <w:t xml:space="preserve">2010, le médecin du centre lui répondit </w:t>
      </w:r>
      <w:r w:rsidR="0027189B" w:rsidRPr="000B6A14">
        <w:rPr>
          <w:rStyle w:val="JuParaCar1"/>
          <w:szCs w:val="20"/>
        </w:rPr>
        <w:t>qu</w:t>
      </w:r>
      <w:r w:rsidR="002448D5">
        <w:rPr>
          <w:rStyle w:val="JuParaCar1"/>
          <w:szCs w:val="20"/>
        </w:rPr>
        <w:t>’</w:t>
      </w:r>
      <w:r w:rsidR="0027189B" w:rsidRPr="000B6A14">
        <w:rPr>
          <w:rStyle w:val="JuParaCar1"/>
          <w:szCs w:val="20"/>
        </w:rPr>
        <w:t xml:space="preserve">une consultation spécialisée </w:t>
      </w:r>
      <w:r w:rsidR="005A5989" w:rsidRPr="000B6A14">
        <w:rPr>
          <w:rStyle w:val="JuParaCar1"/>
          <w:szCs w:val="20"/>
        </w:rPr>
        <w:t xml:space="preserve">externe </w:t>
      </w:r>
      <w:r w:rsidR="0027189B" w:rsidRPr="000B6A14">
        <w:rPr>
          <w:rStyle w:val="JuParaCar1"/>
          <w:szCs w:val="20"/>
        </w:rPr>
        <w:t>était prévue et que la requérante recevait son traitement contre l</w:t>
      </w:r>
      <w:r w:rsidR="002448D5">
        <w:rPr>
          <w:rStyle w:val="JuParaCar1"/>
          <w:szCs w:val="20"/>
        </w:rPr>
        <w:t>’</w:t>
      </w:r>
      <w:r w:rsidR="0027189B" w:rsidRPr="000B6A14">
        <w:rPr>
          <w:rStyle w:val="JuParaCar1"/>
          <w:szCs w:val="20"/>
        </w:rPr>
        <w:t>hypertension</w:t>
      </w:r>
      <w:r w:rsidR="00F0582A" w:rsidRPr="000B6A14">
        <w:rPr>
          <w:rStyle w:val="JuParaCar1"/>
          <w:szCs w:val="20"/>
        </w:rPr>
        <w:t xml:space="preserve"> et prenait des anxiolytiques</w:t>
      </w:r>
      <w:r w:rsidR="0027189B" w:rsidRPr="000B6A14">
        <w:rPr>
          <w:rStyle w:val="JuParaCar1"/>
          <w:szCs w:val="20"/>
        </w:rPr>
        <w:t>.</w:t>
      </w:r>
    </w:p>
    <w:p w:rsidR="007E12BE" w:rsidRPr="000B6A14" w:rsidRDefault="00EF22C9" w:rsidP="000B6A14">
      <w:pPr>
        <w:tabs>
          <w:tab w:val="left" w:pos="567"/>
          <w:tab w:val="left" w:pos="851"/>
          <w:tab w:val="right" w:pos="9072"/>
        </w:tabs>
        <w:suppressAutoHyphens/>
        <w:spacing w:before="0" w:beforeAutospacing="0" w:after="0" w:afterAutospacing="0"/>
        <w:ind w:firstLine="284"/>
        <w:jc w:val="both"/>
        <w:rPr>
          <w:rStyle w:val="JuParaCar1"/>
          <w:szCs w:val="20"/>
        </w:rPr>
      </w:pPr>
      <w:r w:rsidRPr="000B6A14">
        <w:rPr>
          <w:rStyle w:val="JuParaCar1"/>
          <w:szCs w:val="20"/>
        </w:rPr>
        <w:fldChar w:fldCharType="begin"/>
      </w:r>
      <w:r w:rsidRPr="000B6A14">
        <w:rPr>
          <w:rStyle w:val="JuParaCar1"/>
          <w:szCs w:val="20"/>
        </w:rPr>
        <w:instrText xml:space="preserve"> SEQ level0 \*arabic </w:instrText>
      </w:r>
      <w:r w:rsidRPr="000B6A14">
        <w:rPr>
          <w:rStyle w:val="JuParaCar1"/>
          <w:szCs w:val="20"/>
        </w:rPr>
        <w:fldChar w:fldCharType="separate"/>
      </w:r>
      <w:r w:rsidR="00A0017D">
        <w:rPr>
          <w:rStyle w:val="JuParaCar1"/>
          <w:noProof/>
          <w:szCs w:val="20"/>
        </w:rPr>
        <w:t>53</w:t>
      </w:r>
      <w:r w:rsidRPr="000B6A14">
        <w:rPr>
          <w:rStyle w:val="JuParaCar1"/>
          <w:szCs w:val="20"/>
        </w:rPr>
        <w:fldChar w:fldCharType="end"/>
      </w:r>
      <w:r w:rsidRPr="000B6A14">
        <w:rPr>
          <w:rStyle w:val="JuParaCar1"/>
          <w:szCs w:val="20"/>
        </w:rPr>
        <w:t>.  </w:t>
      </w:r>
      <w:r w:rsidR="007E12BE" w:rsidRPr="000B6A14">
        <w:rPr>
          <w:rStyle w:val="JuParaCar1"/>
          <w:szCs w:val="20"/>
        </w:rPr>
        <w:t>Le 4 février 2010, l</w:t>
      </w:r>
      <w:r w:rsidR="002448D5">
        <w:rPr>
          <w:rStyle w:val="JuParaCar1"/>
          <w:szCs w:val="20"/>
        </w:rPr>
        <w:t>’</w:t>
      </w:r>
      <w:r w:rsidR="007E12BE" w:rsidRPr="000B6A14">
        <w:rPr>
          <w:rStyle w:val="JuParaCar1"/>
          <w:szCs w:val="20"/>
        </w:rPr>
        <w:t>Institut des maladies tropicales établit un certificat médical formulé dans les mêmes</w:t>
      </w:r>
      <w:r w:rsidR="00C23234" w:rsidRPr="000B6A14">
        <w:rPr>
          <w:rStyle w:val="JuParaCar1"/>
          <w:szCs w:val="20"/>
        </w:rPr>
        <w:t xml:space="preserve"> termes que celui du 4 décembre </w:t>
      </w:r>
      <w:r w:rsidR="007E12BE" w:rsidRPr="000B6A14">
        <w:rPr>
          <w:rStyle w:val="JuParaCar1"/>
          <w:szCs w:val="20"/>
        </w:rPr>
        <w:t>2009.</w:t>
      </w:r>
    </w:p>
    <w:p w:rsidR="00EF00CB" w:rsidRPr="000B6A14" w:rsidRDefault="00EF22C9" w:rsidP="000B6A14">
      <w:pPr>
        <w:tabs>
          <w:tab w:val="left" w:pos="567"/>
          <w:tab w:val="left" w:pos="851"/>
          <w:tab w:val="right" w:pos="9072"/>
        </w:tabs>
        <w:suppressAutoHyphens/>
        <w:spacing w:before="0" w:beforeAutospacing="0" w:after="0" w:afterAutospacing="0"/>
        <w:ind w:firstLine="284"/>
        <w:jc w:val="both"/>
        <w:rPr>
          <w:rStyle w:val="JuParaCar1"/>
          <w:szCs w:val="20"/>
        </w:rPr>
      </w:pPr>
      <w:r w:rsidRPr="000B6A14">
        <w:rPr>
          <w:rStyle w:val="JuParaCar1"/>
          <w:szCs w:val="20"/>
        </w:rPr>
        <w:fldChar w:fldCharType="begin"/>
      </w:r>
      <w:r w:rsidRPr="000B6A14">
        <w:rPr>
          <w:rStyle w:val="JuParaCar1"/>
          <w:szCs w:val="20"/>
        </w:rPr>
        <w:instrText xml:space="preserve"> SEQ level0 \*arabic </w:instrText>
      </w:r>
      <w:r w:rsidRPr="000B6A14">
        <w:rPr>
          <w:rStyle w:val="JuParaCar1"/>
          <w:szCs w:val="20"/>
        </w:rPr>
        <w:fldChar w:fldCharType="separate"/>
      </w:r>
      <w:r w:rsidR="00A0017D">
        <w:rPr>
          <w:rStyle w:val="JuParaCar1"/>
          <w:noProof/>
          <w:szCs w:val="20"/>
        </w:rPr>
        <w:t>54</w:t>
      </w:r>
      <w:r w:rsidRPr="000B6A14">
        <w:rPr>
          <w:rStyle w:val="JuParaCar1"/>
          <w:szCs w:val="20"/>
        </w:rPr>
        <w:fldChar w:fldCharType="end"/>
      </w:r>
      <w:r w:rsidRPr="000B6A14">
        <w:rPr>
          <w:rStyle w:val="JuParaCar1"/>
          <w:szCs w:val="20"/>
        </w:rPr>
        <w:t>.  </w:t>
      </w:r>
      <w:r w:rsidR="00EF00CB" w:rsidRPr="000B6A14">
        <w:rPr>
          <w:rStyle w:val="JuParaCar1"/>
          <w:szCs w:val="20"/>
        </w:rPr>
        <w:t xml:space="preserve">Le </w:t>
      </w:r>
      <w:r w:rsidR="00EB1D85" w:rsidRPr="000B6A14">
        <w:rPr>
          <w:rStyle w:val="JuParaCar1"/>
          <w:szCs w:val="20"/>
        </w:rPr>
        <w:t>même jour</w:t>
      </w:r>
      <w:r w:rsidR="00EF00CB" w:rsidRPr="000B6A14">
        <w:rPr>
          <w:rStyle w:val="JuParaCar1"/>
          <w:szCs w:val="20"/>
        </w:rPr>
        <w:t xml:space="preserve">, </w:t>
      </w:r>
      <w:r w:rsidR="000422AC" w:rsidRPr="000B6A14">
        <w:rPr>
          <w:rStyle w:val="JuParaCar1"/>
          <w:szCs w:val="20"/>
        </w:rPr>
        <w:t xml:space="preserve">dans le cadre du référé devant le tribunal de première instance de Bruxelles (paragraphe </w:t>
      </w:r>
      <w:r w:rsidR="005A6583" w:rsidRPr="000B6A14">
        <w:rPr>
          <w:rStyle w:val="JuParaCar1"/>
          <w:szCs w:val="20"/>
        </w:rPr>
        <w:t>31 ci-dess</w:t>
      </w:r>
      <w:r w:rsidR="000422AC" w:rsidRPr="000B6A14">
        <w:rPr>
          <w:rStyle w:val="JuParaCar1"/>
          <w:szCs w:val="20"/>
        </w:rPr>
        <w:t xml:space="preserve">us), </w:t>
      </w:r>
      <w:r w:rsidR="00EF00CB" w:rsidRPr="000B6A14">
        <w:rPr>
          <w:rStyle w:val="JuParaCar1"/>
          <w:szCs w:val="20"/>
        </w:rPr>
        <w:t>le conseil de l</w:t>
      </w:r>
      <w:r w:rsidR="002448D5">
        <w:rPr>
          <w:rStyle w:val="JuParaCar1"/>
          <w:szCs w:val="20"/>
        </w:rPr>
        <w:t>’</w:t>
      </w:r>
      <w:r w:rsidR="00EF00CB" w:rsidRPr="000B6A14">
        <w:rPr>
          <w:rStyle w:val="JuParaCar1"/>
          <w:szCs w:val="20"/>
        </w:rPr>
        <w:t>Etat belge adressa un courrier à l</w:t>
      </w:r>
      <w:r w:rsidR="002448D5">
        <w:rPr>
          <w:rStyle w:val="JuParaCar1"/>
          <w:szCs w:val="20"/>
        </w:rPr>
        <w:t>’</w:t>
      </w:r>
      <w:r w:rsidR="00EF00CB" w:rsidRPr="000B6A14">
        <w:rPr>
          <w:rStyle w:val="JuParaCar1"/>
          <w:szCs w:val="20"/>
        </w:rPr>
        <w:t>avocat de la requérante lui demandant de mettre en demeure sa cliente d</w:t>
      </w:r>
      <w:r w:rsidR="00224005">
        <w:rPr>
          <w:rStyle w:val="JuParaCar1"/>
          <w:szCs w:val="20"/>
        </w:rPr>
        <w:t xml:space="preserve">e lui </w:t>
      </w:r>
      <w:r w:rsidR="00EF00CB" w:rsidRPr="000B6A14">
        <w:rPr>
          <w:rStyle w:val="JuParaCar1"/>
          <w:szCs w:val="20"/>
        </w:rPr>
        <w:t xml:space="preserve">adresser une prescription médicale </w:t>
      </w:r>
      <w:r w:rsidR="000422AC" w:rsidRPr="000B6A14">
        <w:rPr>
          <w:rStyle w:val="JuParaCar1"/>
          <w:szCs w:val="20"/>
        </w:rPr>
        <w:t>précisant le traitement adéquat à suivre.</w:t>
      </w:r>
    </w:p>
    <w:p w:rsidR="0027189B" w:rsidRPr="000B6A14" w:rsidRDefault="00EF22C9" w:rsidP="000B6A14">
      <w:pPr>
        <w:tabs>
          <w:tab w:val="left" w:pos="567"/>
          <w:tab w:val="left" w:pos="851"/>
          <w:tab w:val="right" w:pos="9072"/>
        </w:tabs>
        <w:suppressAutoHyphens/>
        <w:spacing w:before="0" w:beforeAutospacing="0" w:after="0" w:afterAutospacing="0"/>
        <w:ind w:firstLine="284"/>
        <w:jc w:val="both"/>
        <w:rPr>
          <w:rStyle w:val="JuParaCar1"/>
          <w:szCs w:val="20"/>
        </w:rPr>
      </w:pPr>
      <w:r w:rsidRPr="000B6A14">
        <w:rPr>
          <w:rStyle w:val="JuParaCar1"/>
          <w:szCs w:val="20"/>
        </w:rPr>
        <w:fldChar w:fldCharType="begin"/>
      </w:r>
      <w:r w:rsidRPr="000B6A14">
        <w:rPr>
          <w:rStyle w:val="JuParaCar1"/>
          <w:szCs w:val="20"/>
        </w:rPr>
        <w:instrText xml:space="preserve"> SEQ level0 \*arabic </w:instrText>
      </w:r>
      <w:r w:rsidRPr="000B6A14">
        <w:rPr>
          <w:rStyle w:val="JuParaCar1"/>
          <w:szCs w:val="20"/>
        </w:rPr>
        <w:fldChar w:fldCharType="separate"/>
      </w:r>
      <w:r w:rsidR="00A0017D">
        <w:rPr>
          <w:rStyle w:val="JuParaCar1"/>
          <w:noProof/>
          <w:szCs w:val="20"/>
        </w:rPr>
        <w:t>55</w:t>
      </w:r>
      <w:r w:rsidRPr="000B6A14">
        <w:rPr>
          <w:rStyle w:val="JuParaCar1"/>
          <w:szCs w:val="20"/>
        </w:rPr>
        <w:fldChar w:fldCharType="end"/>
      </w:r>
      <w:r w:rsidRPr="000B6A14">
        <w:rPr>
          <w:rStyle w:val="JuParaCar1"/>
          <w:szCs w:val="20"/>
        </w:rPr>
        <w:t>.  </w:t>
      </w:r>
      <w:r w:rsidR="00F46567" w:rsidRPr="000B6A14">
        <w:rPr>
          <w:rStyle w:val="JuParaCar1"/>
          <w:szCs w:val="20"/>
        </w:rPr>
        <w:t xml:space="preserve">Le </w:t>
      </w:r>
      <w:r w:rsidR="0027189B" w:rsidRPr="000B6A14">
        <w:rPr>
          <w:rStyle w:val="JuParaCar1"/>
          <w:szCs w:val="20"/>
        </w:rPr>
        <w:t>9 février 2010, la requérante se rendit à l</w:t>
      </w:r>
      <w:r w:rsidR="002448D5">
        <w:rPr>
          <w:rStyle w:val="JuParaCar1"/>
          <w:szCs w:val="20"/>
        </w:rPr>
        <w:t>’</w:t>
      </w:r>
      <w:r w:rsidR="008659BE">
        <w:rPr>
          <w:rStyle w:val="JuParaCar1"/>
          <w:szCs w:val="20"/>
        </w:rPr>
        <w:t>hôpital universitaire </w:t>
      </w:r>
      <w:r w:rsidR="0027189B" w:rsidRPr="000B6A14">
        <w:rPr>
          <w:rStyle w:val="JuParaCar1"/>
          <w:szCs w:val="20"/>
        </w:rPr>
        <w:t>Erasme pour une consultation spécialisée, sur rendez-vous pris par le service médical du centre, afin</w:t>
      </w:r>
      <w:r w:rsidR="00F46567" w:rsidRPr="000B6A14">
        <w:rPr>
          <w:rStyle w:val="JuParaCar1"/>
          <w:szCs w:val="20"/>
        </w:rPr>
        <w:t xml:space="preserve"> de déterminer quel traitement était </w:t>
      </w:r>
      <w:r w:rsidR="00443505" w:rsidRPr="000B6A14">
        <w:rPr>
          <w:rStyle w:val="JuParaCar1"/>
          <w:szCs w:val="20"/>
        </w:rPr>
        <w:t xml:space="preserve">le plus </w:t>
      </w:r>
      <w:r w:rsidR="00F46567" w:rsidRPr="000B6A14">
        <w:rPr>
          <w:rStyle w:val="JuParaCar1"/>
          <w:szCs w:val="20"/>
        </w:rPr>
        <w:t>approprié.</w:t>
      </w:r>
      <w:r w:rsidR="007B1BA5" w:rsidRPr="000B6A14">
        <w:rPr>
          <w:rStyle w:val="JuParaCar1"/>
          <w:szCs w:val="20"/>
        </w:rPr>
        <w:t xml:space="preserve"> </w:t>
      </w:r>
      <w:r w:rsidR="0027189B" w:rsidRPr="000B6A14">
        <w:rPr>
          <w:rStyle w:val="JuParaCar1"/>
          <w:szCs w:val="20"/>
        </w:rPr>
        <w:t>Selon la requérante, le médecin se déclara choqué par l</w:t>
      </w:r>
      <w:r w:rsidR="002448D5">
        <w:rPr>
          <w:rStyle w:val="JuParaCar1"/>
          <w:szCs w:val="20"/>
        </w:rPr>
        <w:t>’</w:t>
      </w:r>
      <w:r w:rsidR="0027189B" w:rsidRPr="000B6A14">
        <w:rPr>
          <w:rStyle w:val="JuParaCar1"/>
          <w:szCs w:val="20"/>
        </w:rPr>
        <w:t>absence de traitement</w:t>
      </w:r>
      <w:r w:rsidR="00290748" w:rsidRPr="000B6A14">
        <w:rPr>
          <w:rStyle w:val="JuParaCar1"/>
          <w:szCs w:val="20"/>
        </w:rPr>
        <w:t>, indiqua que le centre ne lui avait pas envoyé les échantillons de sang prélevés</w:t>
      </w:r>
      <w:r w:rsidR="0027189B" w:rsidRPr="000B6A14">
        <w:rPr>
          <w:rStyle w:val="JuParaCar1"/>
          <w:szCs w:val="20"/>
        </w:rPr>
        <w:t xml:space="preserve"> et proposa qu</w:t>
      </w:r>
      <w:r w:rsidR="002448D5">
        <w:rPr>
          <w:rStyle w:val="JuParaCar1"/>
          <w:szCs w:val="20"/>
        </w:rPr>
        <w:t>’</w:t>
      </w:r>
      <w:r w:rsidR="0027189B" w:rsidRPr="000B6A14">
        <w:rPr>
          <w:rStyle w:val="JuParaCar1"/>
          <w:szCs w:val="20"/>
        </w:rPr>
        <w:t xml:space="preserve">en attendant le résultat des analyses, </w:t>
      </w:r>
      <w:r w:rsidR="00290748" w:rsidRPr="000B6A14">
        <w:rPr>
          <w:rStyle w:val="JuParaCar1"/>
          <w:szCs w:val="20"/>
        </w:rPr>
        <w:t>la requérante</w:t>
      </w:r>
      <w:r w:rsidR="0027189B" w:rsidRPr="000B6A14">
        <w:rPr>
          <w:rStyle w:val="JuParaCar1"/>
          <w:szCs w:val="20"/>
        </w:rPr>
        <w:t xml:space="preserve"> reprenne </w:t>
      </w:r>
      <w:r w:rsidR="00290748" w:rsidRPr="000B6A14">
        <w:rPr>
          <w:rStyle w:val="JuParaCar1"/>
          <w:szCs w:val="20"/>
        </w:rPr>
        <w:t>son précédent traitement</w:t>
      </w:r>
      <w:r w:rsidR="0027189B" w:rsidRPr="000B6A14">
        <w:rPr>
          <w:rStyle w:val="JuParaCar1"/>
          <w:szCs w:val="20"/>
        </w:rPr>
        <w:t xml:space="preserve">. Le service médical </w:t>
      </w:r>
      <w:r w:rsidR="00290748" w:rsidRPr="000B6A14">
        <w:rPr>
          <w:rStyle w:val="JuParaCar1"/>
          <w:szCs w:val="20"/>
        </w:rPr>
        <w:t xml:space="preserve">indiqua </w:t>
      </w:r>
      <w:r w:rsidR="0027189B" w:rsidRPr="000B6A14">
        <w:rPr>
          <w:rStyle w:val="JuParaCar1"/>
          <w:szCs w:val="20"/>
        </w:rPr>
        <w:t>que les traitements commenceraient le 19 février.</w:t>
      </w:r>
    </w:p>
    <w:p w:rsidR="00B62022" w:rsidRPr="000B6A14" w:rsidRDefault="00EF22C9" w:rsidP="000B6A14">
      <w:pPr>
        <w:tabs>
          <w:tab w:val="left" w:pos="567"/>
          <w:tab w:val="left" w:pos="851"/>
          <w:tab w:val="right" w:pos="9072"/>
        </w:tabs>
        <w:suppressAutoHyphens/>
        <w:spacing w:before="0" w:beforeAutospacing="0" w:after="0" w:afterAutospacing="0"/>
        <w:ind w:firstLine="284"/>
        <w:jc w:val="both"/>
        <w:rPr>
          <w:rStyle w:val="JuParaCar1"/>
          <w:szCs w:val="20"/>
        </w:rPr>
      </w:pPr>
      <w:r w:rsidRPr="000B6A14">
        <w:rPr>
          <w:rStyle w:val="JuParaCar1"/>
          <w:szCs w:val="20"/>
        </w:rPr>
        <w:fldChar w:fldCharType="begin"/>
      </w:r>
      <w:r w:rsidRPr="000B6A14">
        <w:rPr>
          <w:rStyle w:val="JuParaCar1"/>
          <w:szCs w:val="20"/>
        </w:rPr>
        <w:instrText xml:space="preserve"> SEQ level0 \*arabic </w:instrText>
      </w:r>
      <w:r w:rsidRPr="000B6A14">
        <w:rPr>
          <w:rStyle w:val="JuParaCar1"/>
          <w:szCs w:val="20"/>
        </w:rPr>
        <w:fldChar w:fldCharType="separate"/>
      </w:r>
      <w:r w:rsidR="00A0017D">
        <w:rPr>
          <w:rStyle w:val="JuParaCar1"/>
          <w:noProof/>
          <w:szCs w:val="20"/>
        </w:rPr>
        <w:t>56</w:t>
      </w:r>
      <w:r w:rsidRPr="000B6A14">
        <w:rPr>
          <w:rStyle w:val="JuParaCar1"/>
          <w:szCs w:val="20"/>
        </w:rPr>
        <w:fldChar w:fldCharType="end"/>
      </w:r>
      <w:r w:rsidRPr="000B6A14">
        <w:rPr>
          <w:rStyle w:val="JuParaCar1"/>
          <w:szCs w:val="20"/>
        </w:rPr>
        <w:t>.  </w:t>
      </w:r>
      <w:r w:rsidR="00B62022" w:rsidRPr="000B6A14">
        <w:rPr>
          <w:rStyle w:val="JuParaCar1"/>
          <w:szCs w:val="20"/>
        </w:rPr>
        <w:t>Le 11 février 2010, l</w:t>
      </w:r>
      <w:r w:rsidR="002448D5">
        <w:rPr>
          <w:rStyle w:val="JuParaCar1"/>
          <w:szCs w:val="20"/>
        </w:rPr>
        <w:t>’</w:t>
      </w:r>
      <w:r w:rsidR="00B62022" w:rsidRPr="000B6A14">
        <w:rPr>
          <w:rStyle w:val="JuParaCar1"/>
          <w:szCs w:val="20"/>
        </w:rPr>
        <w:t>avocat de la requérante écrivit à nouveau au service médica</w:t>
      </w:r>
      <w:r w:rsidR="00E95C3A" w:rsidRPr="000B6A14">
        <w:rPr>
          <w:rStyle w:val="JuParaCar1"/>
          <w:szCs w:val="20"/>
        </w:rPr>
        <w:t>l</w:t>
      </w:r>
      <w:r w:rsidR="00B62022" w:rsidRPr="000B6A14">
        <w:rPr>
          <w:rStyle w:val="JuParaCar1"/>
          <w:szCs w:val="20"/>
        </w:rPr>
        <w:t xml:space="preserve"> de l</w:t>
      </w:r>
      <w:r w:rsidR="002448D5">
        <w:rPr>
          <w:rStyle w:val="JuParaCar1"/>
          <w:szCs w:val="20"/>
        </w:rPr>
        <w:t>’</w:t>
      </w:r>
      <w:r w:rsidR="00B62022" w:rsidRPr="000B6A14">
        <w:rPr>
          <w:rStyle w:val="JuParaCar1"/>
          <w:szCs w:val="20"/>
        </w:rPr>
        <w:t xml:space="preserve">OE en attirant </w:t>
      </w:r>
      <w:r w:rsidR="00E95C3A" w:rsidRPr="000B6A14">
        <w:rPr>
          <w:rStyle w:val="JuParaCar1"/>
          <w:szCs w:val="20"/>
        </w:rPr>
        <w:t xml:space="preserve">son </w:t>
      </w:r>
      <w:r w:rsidR="00B62022" w:rsidRPr="000B6A14">
        <w:rPr>
          <w:rStyle w:val="JuParaCar1"/>
          <w:szCs w:val="20"/>
        </w:rPr>
        <w:t>attention sur l</w:t>
      </w:r>
      <w:r w:rsidR="002448D5">
        <w:rPr>
          <w:rStyle w:val="JuParaCar1"/>
          <w:szCs w:val="20"/>
        </w:rPr>
        <w:t>’</w:t>
      </w:r>
      <w:r w:rsidR="00B62022" w:rsidRPr="000B6A14">
        <w:rPr>
          <w:rStyle w:val="JuParaCar1"/>
          <w:szCs w:val="20"/>
        </w:rPr>
        <w:t>urgence de la situation et l</w:t>
      </w:r>
      <w:r w:rsidR="00E95C3A" w:rsidRPr="000B6A14">
        <w:rPr>
          <w:rStyle w:val="JuParaCar1"/>
          <w:szCs w:val="20"/>
        </w:rPr>
        <w:t>ui</w:t>
      </w:r>
      <w:r w:rsidR="00B62022" w:rsidRPr="000B6A14">
        <w:rPr>
          <w:rStyle w:val="JuParaCar1"/>
          <w:szCs w:val="20"/>
        </w:rPr>
        <w:t xml:space="preserve"> demandant quand le traitement approprié serait administré à la requérante.</w:t>
      </w:r>
      <w:r w:rsidR="00443505" w:rsidRPr="000B6A14">
        <w:rPr>
          <w:rStyle w:val="JuParaCar1"/>
          <w:szCs w:val="20"/>
        </w:rPr>
        <w:t xml:space="preserve"> Il lui fut répondu que</w:t>
      </w:r>
      <w:r w:rsidR="00615B1A" w:rsidRPr="000B6A14">
        <w:rPr>
          <w:rStyle w:val="JuParaCar1"/>
          <w:szCs w:val="20"/>
        </w:rPr>
        <w:t>, selon le service consulté,</w:t>
      </w:r>
      <w:r w:rsidR="00443505" w:rsidRPr="000B6A14">
        <w:rPr>
          <w:rStyle w:val="JuParaCar1"/>
          <w:szCs w:val="20"/>
        </w:rPr>
        <w:t xml:space="preserve"> des examens </w:t>
      </w:r>
      <w:r w:rsidR="00E95C3A" w:rsidRPr="000B6A14">
        <w:rPr>
          <w:rStyle w:val="JuParaCar1"/>
          <w:szCs w:val="20"/>
        </w:rPr>
        <w:t xml:space="preserve">complémentaires </w:t>
      </w:r>
      <w:r w:rsidR="00443505" w:rsidRPr="000B6A14">
        <w:rPr>
          <w:rStyle w:val="JuParaCar1"/>
          <w:szCs w:val="20"/>
        </w:rPr>
        <w:t>pour évaluer la résistance de la requérante aux médicaments étaient nécessaires</w:t>
      </w:r>
      <w:r w:rsidR="005D7295" w:rsidRPr="000B6A14">
        <w:rPr>
          <w:rStyle w:val="JuParaCar1"/>
          <w:szCs w:val="20"/>
        </w:rPr>
        <w:t xml:space="preserve"> en raison du fait que la requérante avait arrêté son traitement pendant un an alors qu</w:t>
      </w:r>
      <w:r w:rsidR="002448D5">
        <w:rPr>
          <w:rStyle w:val="JuParaCar1"/>
          <w:szCs w:val="20"/>
        </w:rPr>
        <w:t>’</w:t>
      </w:r>
      <w:r w:rsidR="005D7295" w:rsidRPr="000B6A14">
        <w:rPr>
          <w:rStyle w:val="JuParaCar1"/>
          <w:szCs w:val="20"/>
        </w:rPr>
        <w:t>elle résidait aux Pays-Bas.</w:t>
      </w:r>
    </w:p>
    <w:p w:rsidR="0027189B" w:rsidRPr="000B6A14" w:rsidRDefault="00EF22C9" w:rsidP="000B6A14">
      <w:pPr>
        <w:tabs>
          <w:tab w:val="left" w:pos="567"/>
          <w:tab w:val="left" w:pos="851"/>
          <w:tab w:val="right" w:pos="9072"/>
        </w:tabs>
        <w:suppressAutoHyphens/>
        <w:spacing w:before="0" w:beforeAutospacing="0" w:after="0" w:afterAutospacing="0"/>
        <w:ind w:firstLine="284"/>
        <w:jc w:val="both"/>
        <w:rPr>
          <w:rStyle w:val="JuParaCar1"/>
          <w:szCs w:val="20"/>
        </w:rPr>
      </w:pPr>
      <w:r w:rsidRPr="000B6A14">
        <w:rPr>
          <w:rStyle w:val="JuParaCar1"/>
          <w:szCs w:val="20"/>
        </w:rPr>
        <w:fldChar w:fldCharType="begin"/>
      </w:r>
      <w:r w:rsidRPr="000B6A14">
        <w:rPr>
          <w:rStyle w:val="JuParaCar1"/>
          <w:szCs w:val="20"/>
        </w:rPr>
        <w:instrText xml:space="preserve"> SEQ level0 \*arabic </w:instrText>
      </w:r>
      <w:r w:rsidRPr="000B6A14">
        <w:rPr>
          <w:rStyle w:val="JuParaCar1"/>
          <w:szCs w:val="20"/>
        </w:rPr>
        <w:fldChar w:fldCharType="separate"/>
      </w:r>
      <w:r w:rsidR="00A0017D">
        <w:rPr>
          <w:rStyle w:val="JuParaCar1"/>
          <w:noProof/>
          <w:szCs w:val="20"/>
        </w:rPr>
        <w:t>57</w:t>
      </w:r>
      <w:r w:rsidRPr="000B6A14">
        <w:rPr>
          <w:rStyle w:val="JuParaCar1"/>
          <w:szCs w:val="20"/>
        </w:rPr>
        <w:fldChar w:fldCharType="end"/>
      </w:r>
      <w:r w:rsidRPr="000B6A14">
        <w:rPr>
          <w:rStyle w:val="JuParaCar1"/>
          <w:szCs w:val="20"/>
        </w:rPr>
        <w:t>.  </w:t>
      </w:r>
      <w:r w:rsidR="0027189B" w:rsidRPr="000B6A14">
        <w:rPr>
          <w:rStyle w:val="JuParaCar1"/>
          <w:szCs w:val="20"/>
        </w:rPr>
        <w:t xml:space="preserve">La requérante </w:t>
      </w:r>
      <w:r w:rsidR="00290748" w:rsidRPr="000B6A14">
        <w:rPr>
          <w:rStyle w:val="JuParaCar1"/>
          <w:szCs w:val="20"/>
        </w:rPr>
        <w:t>continua de faire</w:t>
      </w:r>
      <w:r w:rsidR="0027189B" w:rsidRPr="000B6A14">
        <w:rPr>
          <w:rStyle w:val="JuParaCar1"/>
          <w:szCs w:val="20"/>
        </w:rPr>
        <w:t xml:space="preserve"> état dans son journal </w:t>
      </w:r>
      <w:r w:rsidR="00290748" w:rsidRPr="000B6A14">
        <w:rPr>
          <w:rStyle w:val="JuParaCar1"/>
          <w:szCs w:val="20"/>
        </w:rPr>
        <w:t>de l</w:t>
      </w:r>
      <w:r w:rsidR="002448D5">
        <w:rPr>
          <w:rStyle w:val="JuParaCar1"/>
          <w:szCs w:val="20"/>
        </w:rPr>
        <w:t>’</w:t>
      </w:r>
      <w:r w:rsidR="00290748" w:rsidRPr="000B6A14">
        <w:rPr>
          <w:rStyle w:val="JuParaCar1"/>
          <w:szCs w:val="20"/>
        </w:rPr>
        <w:t>augmentation des douleurs aux articulations, de ce que sa peau avait foncé, que des plaques noires étaient apparues sur ses jambes et qu</w:t>
      </w:r>
      <w:r w:rsidR="002448D5">
        <w:rPr>
          <w:rStyle w:val="JuParaCar1"/>
          <w:szCs w:val="20"/>
        </w:rPr>
        <w:t>’</w:t>
      </w:r>
      <w:r w:rsidR="00290748" w:rsidRPr="000B6A14">
        <w:rPr>
          <w:rStyle w:val="JuParaCar1"/>
          <w:szCs w:val="20"/>
        </w:rPr>
        <w:t>elle souffrait de démangeaisons.</w:t>
      </w:r>
    </w:p>
    <w:p w:rsidR="00FB0521" w:rsidRPr="000B6A14" w:rsidRDefault="00EF22C9" w:rsidP="000B6A14">
      <w:pPr>
        <w:tabs>
          <w:tab w:val="left" w:pos="567"/>
          <w:tab w:val="left" w:pos="851"/>
          <w:tab w:val="right" w:pos="9072"/>
        </w:tabs>
        <w:suppressAutoHyphens/>
        <w:spacing w:before="0" w:beforeAutospacing="0" w:after="0" w:afterAutospacing="0"/>
        <w:ind w:firstLine="284"/>
        <w:jc w:val="both"/>
        <w:rPr>
          <w:rStyle w:val="JuParaCar1"/>
          <w:szCs w:val="20"/>
        </w:rPr>
      </w:pPr>
      <w:r w:rsidRPr="000B6A14">
        <w:rPr>
          <w:rStyle w:val="JuParaCar1"/>
          <w:szCs w:val="20"/>
        </w:rPr>
        <w:fldChar w:fldCharType="begin"/>
      </w:r>
      <w:r w:rsidRPr="000B6A14">
        <w:rPr>
          <w:rStyle w:val="JuParaCar1"/>
          <w:szCs w:val="20"/>
        </w:rPr>
        <w:instrText xml:space="preserve"> SEQ level0 \*arabic </w:instrText>
      </w:r>
      <w:r w:rsidRPr="000B6A14">
        <w:rPr>
          <w:rStyle w:val="JuParaCar1"/>
          <w:szCs w:val="20"/>
        </w:rPr>
        <w:fldChar w:fldCharType="separate"/>
      </w:r>
      <w:r w:rsidR="00A0017D">
        <w:rPr>
          <w:rStyle w:val="JuParaCar1"/>
          <w:noProof/>
          <w:szCs w:val="20"/>
        </w:rPr>
        <w:t>58</w:t>
      </w:r>
      <w:r w:rsidRPr="000B6A14">
        <w:rPr>
          <w:rStyle w:val="JuParaCar1"/>
          <w:szCs w:val="20"/>
        </w:rPr>
        <w:fldChar w:fldCharType="end"/>
      </w:r>
      <w:r w:rsidRPr="000B6A14">
        <w:rPr>
          <w:rStyle w:val="JuParaCar1"/>
          <w:szCs w:val="20"/>
        </w:rPr>
        <w:t>.  </w:t>
      </w:r>
      <w:r w:rsidR="00FB0521" w:rsidRPr="000B6A14">
        <w:rPr>
          <w:rStyle w:val="JuParaCar1"/>
          <w:szCs w:val="20"/>
        </w:rPr>
        <w:t>Dans un courrier du 26 février 2010, l</w:t>
      </w:r>
      <w:r w:rsidR="002448D5">
        <w:rPr>
          <w:rStyle w:val="JuParaCar1"/>
          <w:szCs w:val="20"/>
        </w:rPr>
        <w:t>’</w:t>
      </w:r>
      <w:r w:rsidR="00FB0521" w:rsidRPr="000B6A14">
        <w:rPr>
          <w:rStyle w:val="JuParaCar1"/>
          <w:szCs w:val="20"/>
        </w:rPr>
        <w:t>Institut des maladies tropicales indiqua au service médical de l</w:t>
      </w:r>
      <w:r w:rsidR="002448D5">
        <w:rPr>
          <w:rStyle w:val="JuParaCar1"/>
          <w:szCs w:val="20"/>
        </w:rPr>
        <w:t>’</w:t>
      </w:r>
      <w:r w:rsidR="00FB0521" w:rsidRPr="000B6A14">
        <w:rPr>
          <w:rStyle w:val="JuParaCar1"/>
          <w:szCs w:val="20"/>
        </w:rPr>
        <w:t>OE que la requérante avait développé une résistance aux médicaments qu</w:t>
      </w:r>
      <w:r w:rsidR="002448D5">
        <w:rPr>
          <w:rStyle w:val="JuParaCar1"/>
          <w:szCs w:val="20"/>
        </w:rPr>
        <w:t>’</w:t>
      </w:r>
      <w:r w:rsidR="00FB0521" w:rsidRPr="000B6A14">
        <w:rPr>
          <w:rStyle w:val="JuParaCar1"/>
          <w:szCs w:val="20"/>
        </w:rPr>
        <w:t>elle prenait antérieurement et avait besoin, conformément aux recommandations de l</w:t>
      </w:r>
      <w:r w:rsidR="002448D5">
        <w:rPr>
          <w:rStyle w:val="JuParaCar1"/>
          <w:szCs w:val="20"/>
        </w:rPr>
        <w:t>’</w:t>
      </w:r>
      <w:r w:rsidR="00D20D75">
        <w:rPr>
          <w:rStyle w:val="JuParaCar1"/>
          <w:szCs w:val="20"/>
        </w:rPr>
        <w:t>Organisation mondiale de la santé (« </w:t>
      </w:r>
      <w:r w:rsidR="00FB0521" w:rsidRPr="000B6A14">
        <w:rPr>
          <w:rStyle w:val="JuParaCar1"/>
          <w:szCs w:val="20"/>
        </w:rPr>
        <w:t>OMS</w:t>
      </w:r>
      <w:r w:rsidR="00D20D75">
        <w:rPr>
          <w:rStyle w:val="JuParaCar1"/>
          <w:szCs w:val="20"/>
        </w:rPr>
        <w:t> »)</w:t>
      </w:r>
      <w:r w:rsidR="00FB0521" w:rsidRPr="000B6A14">
        <w:rPr>
          <w:rStyle w:val="JuParaCar1"/>
          <w:szCs w:val="20"/>
        </w:rPr>
        <w:t>, d</w:t>
      </w:r>
      <w:r w:rsidR="002448D5">
        <w:rPr>
          <w:rStyle w:val="JuParaCar1"/>
          <w:szCs w:val="20"/>
        </w:rPr>
        <w:t>’</w:t>
      </w:r>
      <w:r w:rsidR="00FB0521" w:rsidRPr="000B6A14">
        <w:rPr>
          <w:rStyle w:val="JuParaCar1"/>
          <w:szCs w:val="20"/>
        </w:rPr>
        <w:t>un traitement de seconde ligne (médicaments Kaletra et Truvada).</w:t>
      </w:r>
    </w:p>
    <w:p w:rsidR="00FB0521" w:rsidRPr="000B6A14" w:rsidRDefault="00EF22C9" w:rsidP="000B6A14">
      <w:pPr>
        <w:tabs>
          <w:tab w:val="left" w:pos="567"/>
          <w:tab w:val="left" w:pos="851"/>
          <w:tab w:val="right" w:pos="9072"/>
        </w:tabs>
        <w:suppressAutoHyphens/>
        <w:spacing w:before="0" w:beforeAutospacing="0" w:after="0" w:afterAutospacing="0"/>
        <w:ind w:firstLine="284"/>
        <w:jc w:val="both"/>
        <w:rPr>
          <w:rStyle w:val="JuParaCar1"/>
          <w:szCs w:val="20"/>
        </w:rPr>
      </w:pPr>
      <w:r w:rsidRPr="000B6A14">
        <w:rPr>
          <w:rStyle w:val="JuParaCar1"/>
          <w:szCs w:val="20"/>
        </w:rPr>
        <w:fldChar w:fldCharType="begin"/>
      </w:r>
      <w:r w:rsidRPr="000B6A14">
        <w:rPr>
          <w:rStyle w:val="JuParaCar1"/>
          <w:szCs w:val="20"/>
        </w:rPr>
        <w:instrText xml:space="preserve"> SEQ level0 \*arabic </w:instrText>
      </w:r>
      <w:r w:rsidRPr="000B6A14">
        <w:rPr>
          <w:rStyle w:val="JuParaCar1"/>
          <w:szCs w:val="20"/>
        </w:rPr>
        <w:fldChar w:fldCharType="separate"/>
      </w:r>
      <w:r w:rsidR="00A0017D">
        <w:rPr>
          <w:rStyle w:val="JuParaCar1"/>
          <w:noProof/>
          <w:szCs w:val="20"/>
        </w:rPr>
        <w:t>59</w:t>
      </w:r>
      <w:r w:rsidRPr="000B6A14">
        <w:rPr>
          <w:rStyle w:val="JuParaCar1"/>
          <w:szCs w:val="20"/>
        </w:rPr>
        <w:fldChar w:fldCharType="end"/>
      </w:r>
      <w:r w:rsidRPr="000B6A14">
        <w:rPr>
          <w:rStyle w:val="JuParaCar1"/>
          <w:szCs w:val="20"/>
        </w:rPr>
        <w:t>.  </w:t>
      </w:r>
      <w:r w:rsidR="00FB0521" w:rsidRPr="000B6A14">
        <w:rPr>
          <w:rStyle w:val="JuParaCar1"/>
          <w:szCs w:val="20"/>
        </w:rPr>
        <w:t>Dans un courrier du même jour, le médecin du centre informa le service médical de l</w:t>
      </w:r>
      <w:r w:rsidR="002448D5">
        <w:rPr>
          <w:rStyle w:val="JuParaCar1"/>
          <w:szCs w:val="20"/>
        </w:rPr>
        <w:t>’</w:t>
      </w:r>
      <w:r w:rsidR="00FB0521" w:rsidRPr="000B6A14">
        <w:rPr>
          <w:rStyle w:val="JuParaCar1"/>
          <w:szCs w:val="20"/>
        </w:rPr>
        <w:t>OE qu</w:t>
      </w:r>
      <w:r w:rsidR="002448D5">
        <w:rPr>
          <w:rStyle w:val="JuParaCar1"/>
          <w:szCs w:val="20"/>
        </w:rPr>
        <w:t>’</w:t>
      </w:r>
      <w:r w:rsidR="00FB0521" w:rsidRPr="000B6A14">
        <w:rPr>
          <w:rStyle w:val="JuParaCar1"/>
          <w:szCs w:val="20"/>
        </w:rPr>
        <w:t xml:space="preserve">il était toujours en attente des résultats des </w:t>
      </w:r>
      <w:r w:rsidR="00FB0521" w:rsidRPr="000B6A14">
        <w:rPr>
          <w:rStyle w:val="JuParaCar1"/>
          <w:szCs w:val="20"/>
        </w:rPr>
        <w:lastRenderedPageBreak/>
        <w:t xml:space="preserve">examens de résistance </w:t>
      </w:r>
      <w:r w:rsidR="00EB1D85" w:rsidRPr="000B6A14">
        <w:rPr>
          <w:rStyle w:val="JuParaCar1"/>
          <w:szCs w:val="20"/>
        </w:rPr>
        <w:t>faits par l</w:t>
      </w:r>
      <w:r w:rsidR="002448D5">
        <w:rPr>
          <w:rStyle w:val="JuParaCar1"/>
          <w:szCs w:val="20"/>
        </w:rPr>
        <w:t>’</w:t>
      </w:r>
      <w:r w:rsidR="00EB1D85" w:rsidRPr="000B6A14">
        <w:rPr>
          <w:rStyle w:val="JuParaCar1"/>
          <w:szCs w:val="20"/>
        </w:rPr>
        <w:t xml:space="preserve">hôpital Erasme </w:t>
      </w:r>
      <w:r w:rsidR="00FB0521" w:rsidRPr="000B6A14">
        <w:rPr>
          <w:rStyle w:val="JuParaCar1"/>
          <w:szCs w:val="20"/>
        </w:rPr>
        <w:t>pour commencer le traitement, que l</w:t>
      </w:r>
      <w:r w:rsidR="002448D5">
        <w:rPr>
          <w:rStyle w:val="JuParaCar1"/>
          <w:szCs w:val="20"/>
        </w:rPr>
        <w:t>’</w:t>
      </w:r>
      <w:r w:rsidR="00FB0521" w:rsidRPr="000B6A14">
        <w:rPr>
          <w:rStyle w:val="JuParaCar1"/>
          <w:szCs w:val="20"/>
        </w:rPr>
        <w:t>état général de la requérante était bon, que son poids était stable et qu</w:t>
      </w:r>
      <w:r w:rsidR="002448D5">
        <w:rPr>
          <w:rStyle w:val="JuParaCar1"/>
          <w:szCs w:val="20"/>
        </w:rPr>
        <w:t>’</w:t>
      </w:r>
      <w:r w:rsidR="00FB0521" w:rsidRPr="000B6A14">
        <w:rPr>
          <w:rStyle w:val="JuParaCar1"/>
          <w:szCs w:val="20"/>
        </w:rPr>
        <w:t>elle n</w:t>
      </w:r>
      <w:r w:rsidR="002448D5">
        <w:rPr>
          <w:rStyle w:val="JuParaCar1"/>
          <w:szCs w:val="20"/>
        </w:rPr>
        <w:t>’</w:t>
      </w:r>
      <w:r w:rsidR="00FB0521" w:rsidRPr="000B6A14">
        <w:rPr>
          <w:rStyle w:val="JuParaCar1"/>
          <w:szCs w:val="20"/>
        </w:rPr>
        <w:t>avait pas développé de maladies opportunistes.</w:t>
      </w:r>
    </w:p>
    <w:p w:rsidR="00B319C3" w:rsidRPr="000B6A14" w:rsidRDefault="00EF22C9" w:rsidP="000B6A14">
      <w:pPr>
        <w:tabs>
          <w:tab w:val="left" w:pos="567"/>
          <w:tab w:val="left" w:pos="851"/>
          <w:tab w:val="right" w:pos="9072"/>
        </w:tabs>
        <w:suppressAutoHyphens/>
        <w:spacing w:before="0" w:beforeAutospacing="0" w:after="0" w:afterAutospacing="0"/>
        <w:ind w:firstLine="284"/>
        <w:jc w:val="both"/>
        <w:rPr>
          <w:rStyle w:val="JuParaCar1"/>
          <w:szCs w:val="20"/>
        </w:rPr>
      </w:pPr>
      <w:r w:rsidRPr="000B6A14">
        <w:rPr>
          <w:rStyle w:val="JuParaCar1"/>
          <w:szCs w:val="20"/>
        </w:rPr>
        <w:fldChar w:fldCharType="begin"/>
      </w:r>
      <w:r w:rsidRPr="000B6A14">
        <w:rPr>
          <w:rStyle w:val="JuParaCar1"/>
          <w:szCs w:val="20"/>
        </w:rPr>
        <w:instrText xml:space="preserve"> SEQ level0 \*arabic </w:instrText>
      </w:r>
      <w:r w:rsidRPr="000B6A14">
        <w:rPr>
          <w:rStyle w:val="JuParaCar1"/>
          <w:szCs w:val="20"/>
        </w:rPr>
        <w:fldChar w:fldCharType="separate"/>
      </w:r>
      <w:r w:rsidR="00A0017D">
        <w:rPr>
          <w:rStyle w:val="JuParaCar1"/>
          <w:noProof/>
          <w:szCs w:val="20"/>
        </w:rPr>
        <w:t>60</w:t>
      </w:r>
      <w:r w:rsidRPr="000B6A14">
        <w:rPr>
          <w:rStyle w:val="JuParaCar1"/>
          <w:szCs w:val="20"/>
        </w:rPr>
        <w:fldChar w:fldCharType="end"/>
      </w:r>
      <w:r w:rsidRPr="000B6A14">
        <w:rPr>
          <w:rStyle w:val="JuParaCar1"/>
          <w:szCs w:val="20"/>
        </w:rPr>
        <w:t>.  </w:t>
      </w:r>
      <w:r w:rsidR="00FB0521" w:rsidRPr="000B6A14">
        <w:rPr>
          <w:rStyle w:val="JuParaCar1"/>
          <w:szCs w:val="20"/>
        </w:rPr>
        <w:t>Le 1</w:t>
      </w:r>
      <w:r w:rsidR="00FB0521" w:rsidRPr="00E75B10">
        <w:rPr>
          <w:rStyle w:val="JuParaCar1"/>
          <w:szCs w:val="20"/>
          <w:vertAlign w:val="superscript"/>
        </w:rPr>
        <w:t>er</w:t>
      </w:r>
      <w:r w:rsidR="00FB0521" w:rsidRPr="000B6A14">
        <w:rPr>
          <w:rStyle w:val="JuParaCar1"/>
          <w:szCs w:val="20"/>
        </w:rPr>
        <w:t xml:space="preserve"> mars 2010, le médecin de l</w:t>
      </w:r>
      <w:r w:rsidR="002448D5">
        <w:rPr>
          <w:rStyle w:val="JuParaCar1"/>
          <w:szCs w:val="20"/>
        </w:rPr>
        <w:t>’</w:t>
      </w:r>
      <w:r w:rsidR="00FB0521" w:rsidRPr="000B6A14">
        <w:rPr>
          <w:rStyle w:val="JuParaCar1"/>
          <w:szCs w:val="20"/>
        </w:rPr>
        <w:t>Institut des maladies tropicales contacta à nouveau le centre qui l</w:t>
      </w:r>
      <w:r w:rsidR="002448D5">
        <w:rPr>
          <w:rStyle w:val="JuParaCar1"/>
          <w:szCs w:val="20"/>
        </w:rPr>
        <w:t>’</w:t>
      </w:r>
      <w:r w:rsidR="00FB0521" w:rsidRPr="000B6A14">
        <w:rPr>
          <w:rStyle w:val="JuParaCar1"/>
          <w:szCs w:val="20"/>
        </w:rPr>
        <w:t>informa que le traitement commencerait dès que possible.</w:t>
      </w:r>
      <w:r w:rsidR="00B319C3" w:rsidRPr="000B6A14">
        <w:rPr>
          <w:rStyle w:val="JuParaCar1"/>
          <w:szCs w:val="20"/>
        </w:rPr>
        <w:t xml:space="preserve"> Dans un courrier adressé à son avocat, la requérante confirma avoir reçu les médicaments recommandés par l</w:t>
      </w:r>
      <w:r w:rsidR="002448D5">
        <w:rPr>
          <w:rStyle w:val="JuParaCar1"/>
          <w:szCs w:val="20"/>
        </w:rPr>
        <w:t>’</w:t>
      </w:r>
      <w:r w:rsidR="00B319C3" w:rsidRPr="000B6A14">
        <w:rPr>
          <w:rStyle w:val="JuParaCar1"/>
          <w:szCs w:val="20"/>
        </w:rPr>
        <w:t>Institut des maladies tropicales pour la première fois le 1</w:t>
      </w:r>
      <w:r w:rsidR="00B319C3" w:rsidRPr="005E5484">
        <w:rPr>
          <w:rStyle w:val="JuParaCar1"/>
          <w:szCs w:val="20"/>
          <w:vertAlign w:val="superscript"/>
        </w:rPr>
        <w:t>er</w:t>
      </w:r>
      <w:r w:rsidR="00B319C3" w:rsidRPr="000B6A14">
        <w:rPr>
          <w:rStyle w:val="JuParaCar1"/>
          <w:szCs w:val="20"/>
        </w:rPr>
        <w:t xml:space="preserve"> mars 2010.</w:t>
      </w:r>
    </w:p>
    <w:p w:rsidR="00FB0521" w:rsidRPr="000B6A14" w:rsidRDefault="00EF22C9" w:rsidP="000B6A14">
      <w:pPr>
        <w:tabs>
          <w:tab w:val="left" w:pos="567"/>
          <w:tab w:val="left" w:pos="851"/>
          <w:tab w:val="right" w:pos="9072"/>
        </w:tabs>
        <w:suppressAutoHyphens/>
        <w:spacing w:before="0" w:beforeAutospacing="0" w:after="0" w:afterAutospacing="0"/>
        <w:ind w:firstLine="284"/>
        <w:jc w:val="both"/>
        <w:rPr>
          <w:rStyle w:val="JuParaCar1"/>
          <w:szCs w:val="20"/>
        </w:rPr>
      </w:pPr>
      <w:r w:rsidRPr="000B6A14">
        <w:rPr>
          <w:rStyle w:val="JuParaCar1"/>
          <w:szCs w:val="20"/>
        </w:rPr>
        <w:fldChar w:fldCharType="begin"/>
      </w:r>
      <w:r w:rsidRPr="000B6A14">
        <w:rPr>
          <w:rStyle w:val="JuParaCar1"/>
          <w:szCs w:val="20"/>
        </w:rPr>
        <w:instrText xml:space="preserve"> SEQ level0 \*arabic </w:instrText>
      </w:r>
      <w:r w:rsidRPr="000B6A14">
        <w:rPr>
          <w:rStyle w:val="JuParaCar1"/>
          <w:szCs w:val="20"/>
        </w:rPr>
        <w:fldChar w:fldCharType="separate"/>
      </w:r>
      <w:r w:rsidR="00A0017D">
        <w:rPr>
          <w:rStyle w:val="JuParaCar1"/>
          <w:noProof/>
          <w:szCs w:val="20"/>
        </w:rPr>
        <w:t>61</w:t>
      </w:r>
      <w:r w:rsidRPr="000B6A14">
        <w:rPr>
          <w:rStyle w:val="JuParaCar1"/>
          <w:szCs w:val="20"/>
        </w:rPr>
        <w:fldChar w:fldCharType="end"/>
      </w:r>
      <w:r w:rsidRPr="000B6A14">
        <w:rPr>
          <w:rStyle w:val="JuParaCar1"/>
          <w:szCs w:val="20"/>
        </w:rPr>
        <w:t>.  </w:t>
      </w:r>
      <w:r w:rsidR="00FB0521" w:rsidRPr="000B6A14">
        <w:rPr>
          <w:rStyle w:val="JuParaCar1"/>
          <w:szCs w:val="20"/>
        </w:rPr>
        <w:t xml:space="preserve">Le résultat des </w:t>
      </w:r>
      <w:r w:rsidR="00970901" w:rsidRPr="000B6A14">
        <w:rPr>
          <w:rStyle w:val="JuParaCar1"/>
          <w:szCs w:val="20"/>
        </w:rPr>
        <w:t>tests</w:t>
      </w:r>
      <w:r w:rsidR="00FB0521" w:rsidRPr="000B6A14">
        <w:rPr>
          <w:rStyle w:val="JuParaCar1"/>
          <w:szCs w:val="20"/>
        </w:rPr>
        <w:t xml:space="preserve"> de résistance </w:t>
      </w:r>
      <w:r w:rsidR="00970901" w:rsidRPr="000B6A14">
        <w:rPr>
          <w:rStyle w:val="JuParaCar1"/>
          <w:szCs w:val="20"/>
        </w:rPr>
        <w:t xml:space="preserve">aux médicaments </w:t>
      </w:r>
      <w:r w:rsidR="00FB0521" w:rsidRPr="000B6A14">
        <w:rPr>
          <w:rStyle w:val="JuParaCar1"/>
          <w:szCs w:val="20"/>
        </w:rPr>
        <w:t>effectués par l</w:t>
      </w:r>
      <w:r w:rsidR="002448D5">
        <w:rPr>
          <w:rStyle w:val="JuParaCar1"/>
          <w:szCs w:val="20"/>
        </w:rPr>
        <w:t>’</w:t>
      </w:r>
      <w:r w:rsidR="00FB0521" w:rsidRPr="000B6A14">
        <w:rPr>
          <w:rStyle w:val="JuParaCar1"/>
          <w:szCs w:val="20"/>
        </w:rPr>
        <w:t>hôpital Erasme fut communiqué au médecin du centre le 3 mars 2010 qui confirma les résistances et l</w:t>
      </w:r>
      <w:r w:rsidR="002448D5">
        <w:rPr>
          <w:rStyle w:val="JuParaCar1"/>
          <w:szCs w:val="20"/>
        </w:rPr>
        <w:t>’</w:t>
      </w:r>
      <w:r w:rsidR="00FB0521" w:rsidRPr="000B6A14">
        <w:rPr>
          <w:rStyle w:val="JuParaCar1"/>
          <w:szCs w:val="20"/>
        </w:rPr>
        <w:t>adéquation du traitement entrepris.</w:t>
      </w:r>
    </w:p>
    <w:p w:rsidR="00B319C3" w:rsidRDefault="00EF22C9" w:rsidP="000B6A14">
      <w:pPr>
        <w:tabs>
          <w:tab w:val="left" w:pos="567"/>
          <w:tab w:val="left" w:pos="851"/>
          <w:tab w:val="right" w:pos="9072"/>
        </w:tabs>
        <w:suppressAutoHyphens/>
        <w:spacing w:before="0" w:beforeAutospacing="0" w:after="0" w:afterAutospacing="0"/>
        <w:ind w:firstLine="284"/>
        <w:jc w:val="both"/>
        <w:rPr>
          <w:szCs w:val="20"/>
          <w:lang w:val="fr-FR" w:eastAsia="fr-FR"/>
        </w:rPr>
      </w:pPr>
      <w:r w:rsidRPr="000B6A14">
        <w:rPr>
          <w:rStyle w:val="JuParaCar1"/>
          <w:szCs w:val="20"/>
        </w:rPr>
        <w:fldChar w:fldCharType="begin"/>
      </w:r>
      <w:r w:rsidRPr="000B6A14">
        <w:rPr>
          <w:rStyle w:val="JuParaCar1"/>
          <w:szCs w:val="20"/>
        </w:rPr>
        <w:instrText xml:space="preserve"> SEQ level0 \*arabic </w:instrText>
      </w:r>
      <w:r w:rsidRPr="000B6A14">
        <w:rPr>
          <w:rStyle w:val="JuParaCar1"/>
          <w:szCs w:val="20"/>
        </w:rPr>
        <w:fldChar w:fldCharType="separate"/>
      </w:r>
      <w:r w:rsidR="00A0017D">
        <w:rPr>
          <w:rStyle w:val="JuParaCar1"/>
          <w:noProof/>
          <w:szCs w:val="20"/>
        </w:rPr>
        <w:t>62</w:t>
      </w:r>
      <w:r w:rsidRPr="000B6A14">
        <w:rPr>
          <w:rStyle w:val="JuParaCar1"/>
          <w:szCs w:val="20"/>
        </w:rPr>
        <w:fldChar w:fldCharType="end"/>
      </w:r>
      <w:r w:rsidRPr="000B6A14">
        <w:rPr>
          <w:rStyle w:val="JuParaCar1"/>
          <w:szCs w:val="20"/>
        </w:rPr>
        <w:t>.  </w:t>
      </w:r>
      <w:r w:rsidR="00B319C3" w:rsidRPr="000B6A14">
        <w:rPr>
          <w:rStyle w:val="JuParaCar1"/>
          <w:szCs w:val="20"/>
        </w:rPr>
        <w:t>Par suite de la médiatisation de l</w:t>
      </w:r>
      <w:r w:rsidR="002448D5">
        <w:rPr>
          <w:rStyle w:val="JuParaCar1"/>
          <w:szCs w:val="20"/>
        </w:rPr>
        <w:t>’</w:t>
      </w:r>
      <w:r w:rsidR="00B319C3" w:rsidRPr="000B6A14">
        <w:rPr>
          <w:rStyle w:val="JuParaCar1"/>
          <w:szCs w:val="20"/>
        </w:rPr>
        <w:t>affaire de la requérante à l</w:t>
      </w:r>
      <w:r w:rsidR="002448D5">
        <w:rPr>
          <w:rStyle w:val="JuParaCar1"/>
          <w:szCs w:val="20"/>
        </w:rPr>
        <w:t>’</w:t>
      </w:r>
      <w:r w:rsidR="00B319C3" w:rsidRPr="000B6A14">
        <w:rPr>
          <w:rStyle w:val="JuParaCar1"/>
          <w:szCs w:val="20"/>
        </w:rPr>
        <w:t>initiative de la Ligue des droits de l</w:t>
      </w:r>
      <w:r w:rsidR="002448D5">
        <w:rPr>
          <w:rStyle w:val="JuParaCar1"/>
          <w:szCs w:val="20"/>
        </w:rPr>
        <w:t>’</w:t>
      </w:r>
      <w:r w:rsidR="00B319C3" w:rsidRPr="000B6A14">
        <w:rPr>
          <w:rStyle w:val="JuParaCar1"/>
          <w:szCs w:val="20"/>
        </w:rPr>
        <w:t>homme, le médecin du centre rend</w:t>
      </w:r>
      <w:r w:rsidR="00EB1D85" w:rsidRPr="000B6A14">
        <w:rPr>
          <w:rStyle w:val="JuParaCar1"/>
          <w:szCs w:val="20"/>
        </w:rPr>
        <w:t>it un rapport le </w:t>
      </w:r>
      <w:r w:rsidR="00B319C3" w:rsidRPr="000B6A14">
        <w:rPr>
          <w:rStyle w:val="JuParaCar1"/>
          <w:szCs w:val="20"/>
        </w:rPr>
        <w:t>11 mars 2011 récapitulant le suivi médical dont avait bénéficié la requérante et indiquant que le traitement prescrit par l</w:t>
      </w:r>
      <w:r w:rsidR="002448D5">
        <w:rPr>
          <w:rStyle w:val="JuParaCar1"/>
          <w:szCs w:val="20"/>
        </w:rPr>
        <w:t>’</w:t>
      </w:r>
      <w:r w:rsidR="00B319C3" w:rsidRPr="000B6A14">
        <w:rPr>
          <w:rStyle w:val="JuParaCar1"/>
          <w:szCs w:val="20"/>
        </w:rPr>
        <w:t>I</w:t>
      </w:r>
      <w:r w:rsidR="00EB1D85" w:rsidRPr="000B6A14">
        <w:rPr>
          <w:rStyle w:val="JuParaCar1"/>
          <w:szCs w:val="20"/>
        </w:rPr>
        <w:t>nstitut des maladies tropicales</w:t>
      </w:r>
      <w:r w:rsidR="00B319C3" w:rsidRPr="000B6A14">
        <w:rPr>
          <w:rStyle w:val="JuParaCar1"/>
          <w:szCs w:val="20"/>
        </w:rPr>
        <w:t xml:space="preserve"> avait été administré à la requérante à partir </w:t>
      </w:r>
      <w:r w:rsidR="00B319C3">
        <w:rPr>
          <w:szCs w:val="20"/>
          <w:lang w:val="fr-FR" w:eastAsia="fr-FR"/>
        </w:rPr>
        <w:t>du 1</w:t>
      </w:r>
      <w:r w:rsidR="00B319C3" w:rsidRPr="00B319C3">
        <w:rPr>
          <w:szCs w:val="20"/>
          <w:vertAlign w:val="superscript"/>
          <w:lang w:val="fr-FR" w:eastAsia="fr-FR"/>
        </w:rPr>
        <w:t>er</w:t>
      </w:r>
      <w:r w:rsidR="00B319C3">
        <w:rPr>
          <w:szCs w:val="20"/>
          <w:lang w:val="fr-FR" w:eastAsia="fr-FR"/>
        </w:rPr>
        <w:t xml:space="preserve"> mars 2010.</w:t>
      </w:r>
    </w:p>
    <w:p w:rsidR="00FB0521" w:rsidRPr="000B6A14" w:rsidRDefault="00EF22C9" w:rsidP="000B6A14">
      <w:pPr>
        <w:tabs>
          <w:tab w:val="left" w:pos="567"/>
          <w:tab w:val="left" w:pos="851"/>
          <w:tab w:val="right" w:pos="9072"/>
        </w:tabs>
        <w:suppressAutoHyphens/>
        <w:spacing w:before="0" w:beforeAutospacing="0" w:after="0" w:afterAutospacing="0"/>
        <w:ind w:firstLine="284"/>
        <w:jc w:val="both"/>
        <w:rPr>
          <w:rStyle w:val="JuParaCar1"/>
          <w:szCs w:val="20"/>
        </w:rPr>
      </w:pPr>
      <w:r w:rsidRPr="000B6A14">
        <w:rPr>
          <w:rStyle w:val="JuParaCar1"/>
          <w:szCs w:val="20"/>
        </w:rPr>
        <w:fldChar w:fldCharType="begin"/>
      </w:r>
      <w:r w:rsidRPr="000B6A14">
        <w:rPr>
          <w:rStyle w:val="JuParaCar1"/>
          <w:szCs w:val="20"/>
        </w:rPr>
        <w:instrText xml:space="preserve"> SEQ level0 \*arabic </w:instrText>
      </w:r>
      <w:r w:rsidRPr="000B6A14">
        <w:rPr>
          <w:rStyle w:val="JuParaCar1"/>
          <w:szCs w:val="20"/>
        </w:rPr>
        <w:fldChar w:fldCharType="separate"/>
      </w:r>
      <w:r w:rsidR="00A0017D">
        <w:rPr>
          <w:rStyle w:val="JuParaCar1"/>
          <w:noProof/>
          <w:szCs w:val="20"/>
        </w:rPr>
        <w:t>63</w:t>
      </w:r>
      <w:r w:rsidRPr="000B6A14">
        <w:rPr>
          <w:rStyle w:val="JuParaCar1"/>
          <w:szCs w:val="20"/>
        </w:rPr>
        <w:fldChar w:fldCharType="end"/>
      </w:r>
      <w:r w:rsidRPr="000B6A14">
        <w:rPr>
          <w:rStyle w:val="JuParaCar1"/>
          <w:szCs w:val="20"/>
        </w:rPr>
        <w:t>.  </w:t>
      </w:r>
      <w:r w:rsidR="00FB0521" w:rsidRPr="000B6A14">
        <w:rPr>
          <w:rStyle w:val="JuParaCar1"/>
          <w:szCs w:val="20"/>
        </w:rPr>
        <w:t>Le 6 avril 2010, la requérante retourna en consultation à l</w:t>
      </w:r>
      <w:r w:rsidR="002448D5">
        <w:rPr>
          <w:rStyle w:val="JuParaCar1"/>
          <w:szCs w:val="20"/>
        </w:rPr>
        <w:t>’</w:t>
      </w:r>
      <w:r w:rsidR="00FB0521" w:rsidRPr="000B6A14">
        <w:rPr>
          <w:rStyle w:val="JuParaCar1"/>
          <w:szCs w:val="20"/>
        </w:rPr>
        <w:t>hôpital Erasme. Selon la requérante, le médecin indiqua à nouveau ne pas avoir reçu du centre les échantillons de sang afin de poursuivre les examens.</w:t>
      </w:r>
    </w:p>
    <w:p w:rsidR="00C5669F" w:rsidRDefault="00EF22C9" w:rsidP="000B6A14">
      <w:pPr>
        <w:tabs>
          <w:tab w:val="left" w:pos="567"/>
          <w:tab w:val="left" w:pos="851"/>
          <w:tab w:val="right" w:pos="9072"/>
        </w:tabs>
        <w:suppressAutoHyphens/>
        <w:spacing w:before="0" w:beforeAutospacing="0" w:after="0" w:afterAutospacing="0"/>
        <w:ind w:firstLine="284"/>
        <w:jc w:val="both"/>
        <w:rPr>
          <w:szCs w:val="20"/>
          <w:lang w:val="fr-FR" w:eastAsia="fr-FR"/>
        </w:rPr>
      </w:pPr>
      <w:r w:rsidRPr="000B6A14">
        <w:rPr>
          <w:rStyle w:val="JuParaCar1"/>
          <w:szCs w:val="20"/>
        </w:rPr>
        <w:fldChar w:fldCharType="begin"/>
      </w:r>
      <w:r w:rsidRPr="000B6A14">
        <w:rPr>
          <w:rStyle w:val="JuParaCar1"/>
          <w:szCs w:val="20"/>
        </w:rPr>
        <w:instrText xml:space="preserve"> SEQ level0 \*arabic </w:instrText>
      </w:r>
      <w:r w:rsidRPr="000B6A14">
        <w:rPr>
          <w:rStyle w:val="JuParaCar1"/>
          <w:szCs w:val="20"/>
        </w:rPr>
        <w:fldChar w:fldCharType="separate"/>
      </w:r>
      <w:r w:rsidR="00A0017D">
        <w:rPr>
          <w:rStyle w:val="JuParaCar1"/>
          <w:noProof/>
          <w:szCs w:val="20"/>
        </w:rPr>
        <w:t>64</w:t>
      </w:r>
      <w:r w:rsidRPr="000B6A14">
        <w:rPr>
          <w:rStyle w:val="JuParaCar1"/>
          <w:szCs w:val="20"/>
        </w:rPr>
        <w:fldChar w:fldCharType="end"/>
      </w:r>
      <w:r w:rsidRPr="000B6A14">
        <w:rPr>
          <w:rStyle w:val="JuParaCar1"/>
          <w:szCs w:val="20"/>
        </w:rPr>
        <w:t>.  </w:t>
      </w:r>
      <w:r w:rsidR="00240E93" w:rsidRPr="00CD53D2">
        <w:rPr>
          <w:rStyle w:val="JuParaCar1"/>
          <w:szCs w:val="20"/>
        </w:rPr>
        <w:t>Le CCE rejeta le recours en annulati</w:t>
      </w:r>
      <w:r w:rsidR="005F2EFA" w:rsidRPr="00CD53D2">
        <w:rPr>
          <w:rStyle w:val="JuParaCar1"/>
          <w:szCs w:val="20"/>
        </w:rPr>
        <w:t>on de la décision du 12 janvier </w:t>
      </w:r>
      <w:r w:rsidR="00240E93" w:rsidRPr="00CD53D2">
        <w:rPr>
          <w:rStyle w:val="JuParaCar1"/>
          <w:szCs w:val="20"/>
        </w:rPr>
        <w:t xml:space="preserve">2010 </w:t>
      </w:r>
      <w:r w:rsidR="00EB1D85" w:rsidRPr="00CD53D2">
        <w:rPr>
          <w:rStyle w:val="JuParaCar1"/>
          <w:szCs w:val="20"/>
        </w:rPr>
        <w:t xml:space="preserve">refusant la régularisation de son séjour pour raisons médicales </w:t>
      </w:r>
      <w:r w:rsidR="00240E93" w:rsidRPr="00CD53D2">
        <w:rPr>
          <w:rStyle w:val="JuParaCar1"/>
          <w:szCs w:val="20"/>
        </w:rPr>
        <w:t>dans un arrêt du 19 avril 2010</w:t>
      </w:r>
      <w:r w:rsidR="00EB1D85" w:rsidRPr="00CD53D2">
        <w:rPr>
          <w:rStyle w:val="JuParaCar1"/>
          <w:szCs w:val="20"/>
        </w:rPr>
        <w:t>. Il c</w:t>
      </w:r>
      <w:r w:rsidR="00240E93" w:rsidRPr="00CD53D2">
        <w:rPr>
          <w:rStyle w:val="JuParaCar1"/>
          <w:szCs w:val="20"/>
        </w:rPr>
        <w:t>onsidéra que l</w:t>
      </w:r>
      <w:r w:rsidR="002448D5">
        <w:rPr>
          <w:rStyle w:val="JuParaCar1"/>
          <w:szCs w:val="20"/>
        </w:rPr>
        <w:t>’</w:t>
      </w:r>
      <w:r w:rsidR="00240E93" w:rsidRPr="00CD53D2">
        <w:rPr>
          <w:rStyle w:val="JuParaCar1"/>
          <w:szCs w:val="20"/>
        </w:rPr>
        <w:t>OE avait correctement motivé sa décision en constatant que le traitement gratuit des patients atteints du sida était une réalité au Cameroun, que la requérante s</w:t>
      </w:r>
      <w:r w:rsidR="002448D5">
        <w:rPr>
          <w:rStyle w:val="JuParaCar1"/>
          <w:szCs w:val="20"/>
        </w:rPr>
        <w:t>’</w:t>
      </w:r>
      <w:r w:rsidR="00240E93" w:rsidRPr="00CD53D2">
        <w:rPr>
          <w:rStyle w:val="JuParaCar1"/>
          <w:szCs w:val="20"/>
        </w:rPr>
        <w:t>était contenté</w:t>
      </w:r>
      <w:r w:rsidR="00970901" w:rsidRPr="00CD53D2">
        <w:rPr>
          <w:rStyle w:val="JuParaCar1"/>
          <w:szCs w:val="20"/>
        </w:rPr>
        <w:t>e</w:t>
      </w:r>
      <w:r w:rsidR="00240E93" w:rsidRPr="00CD53D2">
        <w:rPr>
          <w:rStyle w:val="JuParaCar1"/>
          <w:szCs w:val="20"/>
        </w:rPr>
        <w:t xml:space="preserve"> de se référer à des rapports généraux relatifs à l</w:t>
      </w:r>
      <w:r w:rsidR="002448D5">
        <w:rPr>
          <w:rStyle w:val="JuParaCar1"/>
          <w:szCs w:val="20"/>
        </w:rPr>
        <w:t>’</w:t>
      </w:r>
      <w:r w:rsidR="00240E93" w:rsidRPr="00CD53D2">
        <w:rPr>
          <w:rStyle w:val="JuParaCar1"/>
          <w:szCs w:val="20"/>
        </w:rPr>
        <w:t>accessibilité des traitements ARV au Cameroun et n</w:t>
      </w:r>
      <w:r w:rsidR="002448D5">
        <w:rPr>
          <w:rStyle w:val="JuParaCar1"/>
          <w:szCs w:val="20"/>
        </w:rPr>
        <w:t>’</w:t>
      </w:r>
      <w:r w:rsidR="00240E93" w:rsidRPr="00CD53D2">
        <w:rPr>
          <w:rStyle w:val="JuParaCar1"/>
          <w:szCs w:val="20"/>
        </w:rPr>
        <w:t>avait pas démontré in concreto qu</w:t>
      </w:r>
      <w:r w:rsidR="002448D5">
        <w:rPr>
          <w:rStyle w:val="JuParaCar1"/>
          <w:szCs w:val="20"/>
        </w:rPr>
        <w:t>’</w:t>
      </w:r>
      <w:r w:rsidR="00240E93" w:rsidRPr="00CD53D2">
        <w:rPr>
          <w:rStyle w:val="JuParaCar1"/>
          <w:szCs w:val="20"/>
        </w:rPr>
        <w:t>elle n</w:t>
      </w:r>
      <w:r w:rsidR="002448D5">
        <w:rPr>
          <w:rStyle w:val="JuParaCar1"/>
          <w:szCs w:val="20"/>
        </w:rPr>
        <w:t>’</w:t>
      </w:r>
      <w:r w:rsidR="00240E93" w:rsidRPr="00CD53D2">
        <w:rPr>
          <w:rStyle w:val="JuParaCar1"/>
          <w:szCs w:val="20"/>
        </w:rPr>
        <w:t>aurait pas accès à ces traitements</w:t>
      </w:r>
      <w:r w:rsidR="00240E93">
        <w:rPr>
          <w:szCs w:val="20"/>
          <w:lang w:val="fr-FR" w:eastAsia="fr-FR"/>
        </w:rPr>
        <w:t>.</w:t>
      </w:r>
    </w:p>
    <w:p w:rsidR="00240E93" w:rsidRPr="000B6A14" w:rsidRDefault="00EF22C9" w:rsidP="000B6A14">
      <w:pPr>
        <w:tabs>
          <w:tab w:val="left" w:pos="567"/>
          <w:tab w:val="left" w:pos="851"/>
          <w:tab w:val="right" w:pos="9072"/>
        </w:tabs>
        <w:suppressAutoHyphens/>
        <w:spacing w:before="0" w:beforeAutospacing="0" w:after="0" w:afterAutospacing="0"/>
        <w:ind w:firstLine="284"/>
        <w:jc w:val="both"/>
        <w:rPr>
          <w:rStyle w:val="JuParaCar1"/>
          <w:szCs w:val="20"/>
        </w:rPr>
      </w:pPr>
      <w:r w:rsidRPr="000B6A14">
        <w:rPr>
          <w:rStyle w:val="JuParaCar1"/>
          <w:szCs w:val="20"/>
        </w:rPr>
        <w:fldChar w:fldCharType="begin"/>
      </w:r>
      <w:r w:rsidRPr="000B6A14">
        <w:rPr>
          <w:rStyle w:val="JuParaCar1"/>
          <w:szCs w:val="20"/>
        </w:rPr>
        <w:instrText xml:space="preserve"> SEQ level0 \*arabic </w:instrText>
      </w:r>
      <w:r w:rsidRPr="000B6A14">
        <w:rPr>
          <w:rStyle w:val="JuParaCar1"/>
          <w:szCs w:val="20"/>
        </w:rPr>
        <w:fldChar w:fldCharType="separate"/>
      </w:r>
      <w:r w:rsidR="00A0017D">
        <w:rPr>
          <w:rStyle w:val="JuParaCar1"/>
          <w:noProof/>
          <w:szCs w:val="20"/>
        </w:rPr>
        <w:t>65</w:t>
      </w:r>
      <w:r w:rsidRPr="000B6A14">
        <w:rPr>
          <w:rStyle w:val="JuParaCar1"/>
          <w:szCs w:val="20"/>
        </w:rPr>
        <w:fldChar w:fldCharType="end"/>
      </w:r>
      <w:r w:rsidRPr="000B6A14">
        <w:rPr>
          <w:rStyle w:val="JuParaCar1"/>
          <w:szCs w:val="20"/>
        </w:rPr>
        <w:t>.  </w:t>
      </w:r>
      <w:r w:rsidR="00240E93" w:rsidRPr="000B6A14">
        <w:rPr>
          <w:rStyle w:val="JuParaCar1"/>
          <w:szCs w:val="20"/>
        </w:rPr>
        <w:t>Le 14 mai 2010, un recours en cassation administrative fut introduit par la requé</w:t>
      </w:r>
      <w:r w:rsidR="00A65205" w:rsidRPr="000B6A14">
        <w:rPr>
          <w:rStyle w:val="JuParaCar1"/>
          <w:szCs w:val="20"/>
        </w:rPr>
        <w:t>rante devant le Conseil d</w:t>
      </w:r>
      <w:r w:rsidR="002448D5">
        <w:rPr>
          <w:rStyle w:val="JuParaCar1"/>
          <w:szCs w:val="20"/>
        </w:rPr>
        <w:t>’</w:t>
      </w:r>
      <w:r w:rsidR="00A65205" w:rsidRPr="000B6A14">
        <w:rPr>
          <w:rStyle w:val="JuParaCar1"/>
          <w:szCs w:val="20"/>
        </w:rPr>
        <w:t>Etat qui fut</w:t>
      </w:r>
      <w:r w:rsidR="00EB1D85" w:rsidRPr="000B6A14">
        <w:rPr>
          <w:rStyle w:val="JuParaCar1"/>
          <w:szCs w:val="20"/>
        </w:rPr>
        <w:t xml:space="preserve"> rejeté dans un arrêt du 27 mai </w:t>
      </w:r>
      <w:r w:rsidR="00A65205" w:rsidRPr="000B6A14">
        <w:rPr>
          <w:rStyle w:val="JuParaCar1"/>
          <w:szCs w:val="20"/>
        </w:rPr>
        <w:t>2010.</w:t>
      </w:r>
    </w:p>
    <w:p w:rsidR="00FB0521" w:rsidRPr="000B6A14" w:rsidRDefault="00EF22C9" w:rsidP="000B6A14">
      <w:pPr>
        <w:tabs>
          <w:tab w:val="left" w:pos="567"/>
          <w:tab w:val="left" w:pos="851"/>
          <w:tab w:val="right" w:pos="9072"/>
        </w:tabs>
        <w:suppressAutoHyphens/>
        <w:spacing w:before="0" w:beforeAutospacing="0" w:after="0" w:afterAutospacing="0"/>
        <w:ind w:firstLine="284"/>
        <w:jc w:val="both"/>
        <w:rPr>
          <w:rStyle w:val="JuParaCar1"/>
          <w:szCs w:val="20"/>
        </w:rPr>
      </w:pPr>
      <w:r w:rsidRPr="000B6A14">
        <w:rPr>
          <w:rStyle w:val="JuParaCar1"/>
          <w:szCs w:val="20"/>
        </w:rPr>
        <w:fldChar w:fldCharType="begin"/>
      </w:r>
      <w:r w:rsidRPr="000B6A14">
        <w:rPr>
          <w:rStyle w:val="JuParaCar1"/>
          <w:szCs w:val="20"/>
        </w:rPr>
        <w:instrText xml:space="preserve"> SEQ level0 \*arabic </w:instrText>
      </w:r>
      <w:r w:rsidRPr="000B6A14">
        <w:rPr>
          <w:rStyle w:val="JuParaCar1"/>
          <w:szCs w:val="20"/>
        </w:rPr>
        <w:fldChar w:fldCharType="separate"/>
      </w:r>
      <w:r w:rsidR="00A0017D">
        <w:rPr>
          <w:rStyle w:val="JuParaCar1"/>
          <w:noProof/>
          <w:szCs w:val="20"/>
        </w:rPr>
        <w:t>66</w:t>
      </w:r>
      <w:r w:rsidRPr="000B6A14">
        <w:rPr>
          <w:rStyle w:val="JuParaCar1"/>
          <w:szCs w:val="20"/>
        </w:rPr>
        <w:fldChar w:fldCharType="end"/>
      </w:r>
      <w:r w:rsidRPr="000B6A14">
        <w:rPr>
          <w:rStyle w:val="JuParaCar1"/>
          <w:szCs w:val="20"/>
        </w:rPr>
        <w:t>.  </w:t>
      </w:r>
      <w:r w:rsidR="00FB0521" w:rsidRPr="000B6A14">
        <w:rPr>
          <w:rStyle w:val="JuParaCar1"/>
          <w:szCs w:val="20"/>
        </w:rPr>
        <w:t>Le 23 juin 2010, l</w:t>
      </w:r>
      <w:r w:rsidR="002448D5">
        <w:rPr>
          <w:rStyle w:val="JuParaCar1"/>
          <w:szCs w:val="20"/>
        </w:rPr>
        <w:t>’</w:t>
      </w:r>
      <w:r w:rsidR="00FB0521" w:rsidRPr="000B6A14">
        <w:rPr>
          <w:rStyle w:val="JuParaCar1"/>
          <w:szCs w:val="20"/>
        </w:rPr>
        <w:t>unité de traitement des immunodéficiences de l</w:t>
      </w:r>
      <w:r w:rsidR="002448D5">
        <w:rPr>
          <w:rStyle w:val="JuParaCar1"/>
          <w:szCs w:val="20"/>
        </w:rPr>
        <w:t>’</w:t>
      </w:r>
      <w:r w:rsidR="00FB0521" w:rsidRPr="000B6A14">
        <w:rPr>
          <w:rStyle w:val="JuParaCar1"/>
          <w:szCs w:val="20"/>
        </w:rPr>
        <w:t>hôpital Erasme établit un certificat indiquant que la requérante était :</w:t>
      </w:r>
    </w:p>
    <w:p w:rsidR="00FB0521" w:rsidRPr="00A24CAA" w:rsidRDefault="00FB0521" w:rsidP="00FB0521">
      <w:pPr>
        <w:pStyle w:val="JuQuot"/>
        <w:rPr>
          <w:lang w:val="fr-FR"/>
        </w:rPr>
      </w:pPr>
      <w:r w:rsidRPr="00A24CAA">
        <w:rPr>
          <w:lang w:val="fr-FR"/>
        </w:rPr>
        <w:t>« actuellement parfaitement contrôlée par son traitement médical qui permet de maintenir une charge virale indétectable et un taux de CD4 à 237/mm3. La prise chronique de ce traitement ainsi qu</w:t>
      </w:r>
      <w:r w:rsidR="002448D5">
        <w:rPr>
          <w:lang w:val="fr-FR"/>
        </w:rPr>
        <w:t>’</w:t>
      </w:r>
      <w:r w:rsidRPr="00A24CAA">
        <w:rPr>
          <w:lang w:val="fr-FR"/>
        </w:rPr>
        <w:t>un suivi médico-psycho-social n</w:t>
      </w:r>
      <w:r w:rsidR="002448D5">
        <w:rPr>
          <w:lang w:val="fr-FR"/>
        </w:rPr>
        <w:t>’</w:t>
      </w:r>
      <w:r w:rsidRPr="00A24CAA">
        <w:rPr>
          <w:lang w:val="fr-FR"/>
        </w:rPr>
        <w:t>est malheureusement pas disponible dans son pays. Cette patiente est actuellement en cours de procréation assistée, soulignant le fait que le traitement antiviral est nécessaire mais également un suivi biologique mensuel pour éviter la transmission de la mère à l</w:t>
      </w:r>
      <w:r w:rsidR="002448D5">
        <w:rPr>
          <w:lang w:val="fr-FR"/>
        </w:rPr>
        <w:t>’</w:t>
      </w:r>
      <w:r w:rsidRPr="00A24CAA">
        <w:rPr>
          <w:lang w:val="fr-FR"/>
        </w:rPr>
        <w:t>enfant ».</w:t>
      </w:r>
    </w:p>
    <w:p w:rsidR="0041148E" w:rsidRPr="00A24CAA" w:rsidRDefault="0041148E" w:rsidP="00FE3815">
      <w:pPr>
        <w:pStyle w:val="JuHIRoman"/>
        <w:ind w:hanging="73"/>
        <w:outlineLvl w:val="0"/>
        <w:rPr>
          <w:lang w:val="fr-FR"/>
        </w:rPr>
      </w:pPr>
      <w:r w:rsidRPr="00A24CAA">
        <w:rPr>
          <w:lang w:val="fr-FR"/>
        </w:rPr>
        <w:lastRenderedPageBreak/>
        <w:t>II. LE DROIT INTERNE PERTINENT</w:t>
      </w:r>
    </w:p>
    <w:p w:rsidR="00420D00" w:rsidRPr="00A24CAA" w:rsidRDefault="00635EAE" w:rsidP="000B6A14">
      <w:pPr>
        <w:pStyle w:val="JuHA"/>
        <w:rPr>
          <w:lang w:val="fr-FR"/>
        </w:rPr>
      </w:pPr>
      <w:r w:rsidRPr="00A24CAA">
        <w:rPr>
          <w:lang w:val="fr-FR"/>
        </w:rPr>
        <w:t xml:space="preserve">A. </w:t>
      </w:r>
      <w:r w:rsidR="00420D00" w:rsidRPr="00A24CAA">
        <w:rPr>
          <w:lang w:val="fr-FR"/>
        </w:rPr>
        <w:t>En matière de séjour</w:t>
      </w:r>
    </w:p>
    <w:p w:rsidR="00EF22C9" w:rsidRPr="00A24CAA" w:rsidRDefault="00EF22C9" w:rsidP="00EF22C9">
      <w:pPr>
        <w:pStyle w:val="JuPara"/>
        <w:rPr>
          <w:lang w:val="fr-FR"/>
        </w:rPr>
      </w:pPr>
      <w:r w:rsidRPr="00A24CAA">
        <w:rPr>
          <w:lang w:val="fr-FR"/>
        </w:rPr>
        <w:fldChar w:fldCharType="begin"/>
      </w:r>
      <w:r w:rsidRPr="00A24CAA">
        <w:rPr>
          <w:lang w:val="fr-FR"/>
        </w:rPr>
        <w:instrText xml:space="preserve"> SEQ level0 \*arabic </w:instrText>
      </w:r>
      <w:r w:rsidRPr="00A24CAA">
        <w:rPr>
          <w:lang w:val="fr-FR"/>
        </w:rPr>
        <w:fldChar w:fldCharType="separate"/>
      </w:r>
      <w:r w:rsidR="00A0017D">
        <w:rPr>
          <w:noProof/>
          <w:lang w:val="fr-FR"/>
        </w:rPr>
        <w:t>67</w:t>
      </w:r>
      <w:r w:rsidRPr="00A24CAA">
        <w:rPr>
          <w:lang w:val="fr-FR"/>
        </w:rPr>
        <w:fldChar w:fldCharType="end"/>
      </w:r>
      <w:r w:rsidRPr="00A24CAA">
        <w:rPr>
          <w:lang w:val="fr-FR"/>
        </w:rPr>
        <w:t>.  Les textes pertinents sont formulés comme suit :</w:t>
      </w:r>
    </w:p>
    <w:p w:rsidR="00A0666C" w:rsidRPr="00A24CAA" w:rsidRDefault="00420D00" w:rsidP="000B6A14">
      <w:pPr>
        <w:pStyle w:val="JuH1"/>
        <w:rPr>
          <w:lang w:val="fr-FR"/>
        </w:rPr>
      </w:pPr>
      <w:r w:rsidRPr="00A24CAA">
        <w:rPr>
          <w:lang w:val="fr-FR"/>
        </w:rPr>
        <w:t xml:space="preserve">1. </w:t>
      </w:r>
      <w:r w:rsidR="00A0666C" w:rsidRPr="00A24CAA">
        <w:rPr>
          <w:lang w:val="fr-FR"/>
        </w:rPr>
        <w:t>L</w:t>
      </w:r>
      <w:r w:rsidR="00635EAE" w:rsidRPr="00A24CAA">
        <w:rPr>
          <w:lang w:val="fr-FR"/>
        </w:rPr>
        <w:t>a l</w:t>
      </w:r>
      <w:r w:rsidR="00A0666C" w:rsidRPr="00A24CAA">
        <w:rPr>
          <w:lang w:val="fr-FR"/>
        </w:rPr>
        <w:t xml:space="preserve">oi du 15 décembre 1980 </w:t>
      </w:r>
      <w:r w:rsidR="00707C60" w:rsidRPr="00A24CAA">
        <w:rPr>
          <w:lang w:val="fr-FR"/>
        </w:rPr>
        <w:t xml:space="preserve">sur les </w:t>
      </w:r>
      <w:r w:rsidR="00A0666C" w:rsidRPr="00A24CAA">
        <w:rPr>
          <w:lang w:val="fr-FR"/>
        </w:rPr>
        <w:t>étrangers</w:t>
      </w:r>
    </w:p>
    <w:p w:rsidR="00A0666C" w:rsidRPr="00A24CAA" w:rsidRDefault="00A0666C" w:rsidP="000B6A14">
      <w:pPr>
        <w:pStyle w:val="JuHArticle"/>
        <w:rPr>
          <w:lang w:val="fr-FR" w:eastAsia="en-GB"/>
        </w:rPr>
      </w:pPr>
      <w:r w:rsidRPr="00A24CAA">
        <w:rPr>
          <w:lang w:val="fr-FR" w:eastAsia="en-GB"/>
        </w:rPr>
        <w:t>Article 7</w:t>
      </w:r>
    </w:p>
    <w:p w:rsidR="00795B49" w:rsidRPr="00A24CAA" w:rsidRDefault="00A0666C" w:rsidP="00795B49">
      <w:pPr>
        <w:pStyle w:val="JuQuot"/>
        <w:spacing w:after="0"/>
        <w:rPr>
          <w:lang w:val="fr-FR" w:eastAsia="en-GB"/>
        </w:rPr>
      </w:pPr>
      <w:r w:rsidRPr="00A24CAA">
        <w:rPr>
          <w:lang w:val="fr-FR" w:eastAsia="en-GB"/>
        </w:rPr>
        <w:t>« </w:t>
      </w:r>
      <w:r w:rsidR="00795B49" w:rsidRPr="00A24CAA">
        <w:rPr>
          <w:lang w:val="fr-FR" w:eastAsia="en-GB"/>
        </w:rPr>
        <w:t>Sans préjudice des dispositions plus favorables contenues dans un traité international, le Ministre ou son délégué peut donner l</w:t>
      </w:r>
      <w:r w:rsidR="002448D5">
        <w:rPr>
          <w:lang w:val="fr-FR" w:eastAsia="en-GB"/>
        </w:rPr>
        <w:t>’</w:t>
      </w:r>
      <w:r w:rsidR="00795B49" w:rsidRPr="00A24CAA">
        <w:rPr>
          <w:lang w:val="fr-FR" w:eastAsia="en-GB"/>
        </w:rPr>
        <w:t>ordre de quitter le territoire avant une date déterminée, à l</w:t>
      </w:r>
      <w:r w:rsidR="002448D5">
        <w:rPr>
          <w:lang w:val="fr-FR" w:eastAsia="en-GB"/>
        </w:rPr>
        <w:t>’</w:t>
      </w:r>
      <w:r w:rsidR="00795B49" w:rsidRPr="00A24CAA">
        <w:rPr>
          <w:lang w:val="fr-FR" w:eastAsia="en-GB"/>
        </w:rPr>
        <w:t>étranger qui n</w:t>
      </w:r>
      <w:r w:rsidR="002448D5">
        <w:rPr>
          <w:lang w:val="fr-FR" w:eastAsia="en-GB"/>
        </w:rPr>
        <w:t>’</w:t>
      </w:r>
      <w:r w:rsidR="00795B49" w:rsidRPr="00A24CAA">
        <w:rPr>
          <w:lang w:val="fr-FR" w:eastAsia="en-GB"/>
        </w:rPr>
        <w:t>est ni autorisé ni admis à séjourner plus de trois mois ou à s</w:t>
      </w:r>
      <w:r w:rsidR="002448D5">
        <w:rPr>
          <w:lang w:val="fr-FR" w:eastAsia="en-GB"/>
        </w:rPr>
        <w:t>’</w:t>
      </w:r>
      <w:r w:rsidR="00795B49" w:rsidRPr="00A24CAA">
        <w:rPr>
          <w:lang w:val="fr-FR" w:eastAsia="en-GB"/>
        </w:rPr>
        <w:t>établir dans le Royaume:</w:t>
      </w:r>
    </w:p>
    <w:p w:rsidR="00795B49" w:rsidRPr="00A24CAA" w:rsidRDefault="00795B49" w:rsidP="00795B49">
      <w:pPr>
        <w:pStyle w:val="JuQuot"/>
        <w:spacing w:before="0" w:after="0"/>
        <w:rPr>
          <w:lang w:val="fr-FR" w:eastAsia="en-GB"/>
        </w:rPr>
      </w:pPr>
    </w:p>
    <w:p w:rsidR="00795B49" w:rsidRPr="00A24CAA" w:rsidRDefault="00795B49" w:rsidP="00795B49">
      <w:pPr>
        <w:pStyle w:val="JuQuot"/>
        <w:spacing w:before="0" w:after="0"/>
        <w:rPr>
          <w:lang w:val="fr-FR" w:eastAsia="en-GB"/>
        </w:rPr>
      </w:pPr>
      <w:r w:rsidRPr="00A24CAA">
        <w:rPr>
          <w:lang w:val="fr-FR" w:eastAsia="en-GB"/>
        </w:rPr>
        <w:t>1</w:t>
      </w:r>
      <w:r w:rsidR="00A24CAA" w:rsidRPr="00A24CAA">
        <w:rPr>
          <w:vertAlign w:val="superscript"/>
          <w:lang w:val="fr-FR" w:eastAsia="en-GB"/>
        </w:rPr>
        <w:t>o</w:t>
      </w:r>
      <w:r w:rsidRPr="00A24CAA">
        <w:rPr>
          <w:lang w:val="fr-FR" w:eastAsia="en-GB"/>
        </w:rPr>
        <w:t xml:space="preserve"> s</w:t>
      </w:r>
      <w:r w:rsidR="002448D5">
        <w:rPr>
          <w:lang w:val="fr-FR" w:eastAsia="en-GB"/>
        </w:rPr>
        <w:t>’</w:t>
      </w:r>
      <w:r w:rsidRPr="00A24CAA">
        <w:rPr>
          <w:lang w:val="fr-FR" w:eastAsia="en-GB"/>
        </w:rPr>
        <w:t>il demeure dans le Royaume sans être porteur des</w:t>
      </w:r>
      <w:r w:rsidR="005F2EFA" w:rsidRPr="00A24CAA">
        <w:rPr>
          <w:lang w:val="fr-FR" w:eastAsia="en-GB"/>
        </w:rPr>
        <w:t xml:space="preserve"> documents requis par l</w:t>
      </w:r>
      <w:r w:rsidR="002448D5">
        <w:rPr>
          <w:lang w:val="fr-FR" w:eastAsia="en-GB"/>
        </w:rPr>
        <w:t>’</w:t>
      </w:r>
      <w:r w:rsidR="005F2EFA" w:rsidRPr="00A24CAA">
        <w:rPr>
          <w:lang w:val="fr-FR" w:eastAsia="en-GB"/>
        </w:rPr>
        <w:t>article </w:t>
      </w:r>
      <w:r w:rsidRPr="00A24CAA">
        <w:rPr>
          <w:lang w:val="fr-FR" w:eastAsia="en-GB"/>
        </w:rPr>
        <w:t>2;</w:t>
      </w:r>
    </w:p>
    <w:p w:rsidR="00795B49" w:rsidRPr="00A24CAA" w:rsidRDefault="00795B49" w:rsidP="00795B49">
      <w:pPr>
        <w:pStyle w:val="JuQuot"/>
        <w:spacing w:before="0" w:after="0"/>
        <w:rPr>
          <w:lang w:val="fr-FR" w:eastAsia="en-GB"/>
        </w:rPr>
      </w:pPr>
      <w:r w:rsidRPr="00A24CAA">
        <w:rPr>
          <w:lang w:val="fr-FR" w:eastAsia="en-GB"/>
        </w:rPr>
        <w:t>2</w:t>
      </w:r>
      <w:r w:rsidR="00A24CAA" w:rsidRPr="00A24CAA">
        <w:rPr>
          <w:vertAlign w:val="superscript"/>
          <w:lang w:val="fr-FR" w:eastAsia="en-GB"/>
        </w:rPr>
        <w:t>o</w:t>
      </w:r>
      <w:r w:rsidRPr="00A24CAA">
        <w:rPr>
          <w:lang w:val="fr-FR" w:eastAsia="en-GB"/>
        </w:rPr>
        <w:t xml:space="preserve"> s</w:t>
      </w:r>
      <w:r w:rsidR="002448D5">
        <w:rPr>
          <w:lang w:val="fr-FR" w:eastAsia="en-GB"/>
        </w:rPr>
        <w:t>’</w:t>
      </w:r>
      <w:r w:rsidRPr="00A24CAA">
        <w:rPr>
          <w:lang w:val="fr-FR" w:eastAsia="en-GB"/>
        </w:rPr>
        <w:t>il demeure dans le Royaume au-delà du délai fixé conformément à l</w:t>
      </w:r>
      <w:r w:rsidR="002448D5">
        <w:rPr>
          <w:lang w:val="fr-FR" w:eastAsia="en-GB"/>
        </w:rPr>
        <w:t>’</w:t>
      </w:r>
      <w:r w:rsidRPr="00A24CAA">
        <w:rPr>
          <w:lang w:val="fr-FR" w:eastAsia="en-GB"/>
        </w:rPr>
        <w:t>article 6, ou ne peut apporter la preuve que ce délai n</w:t>
      </w:r>
      <w:r w:rsidR="002448D5">
        <w:rPr>
          <w:lang w:val="fr-FR" w:eastAsia="en-GB"/>
        </w:rPr>
        <w:t>’</w:t>
      </w:r>
      <w:r w:rsidRPr="00A24CAA">
        <w:rPr>
          <w:lang w:val="fr-FR" w:eastAsia="en-GB"/>
        </w:rPr>
        <w:t>est pas dépassé;</w:t>
      </w:r>
    </w:p>
    <w:p w:rsidR="00795B49" w:rsidRPr="00A24CAA" w:rsidRDefault="00795B49" w:rsidP="00795B49">
      <w:pPr>
        <w:pStyle w:val="JuQuot"/>
        <w:spacing w:before="0" w:after="0"/>
        <w:rPr>
          <w:lang w:val="fr-FR" w:eastAsia="en-GB"/>
        </w:rPr>
      </w:pPr>
      <w:r w:rsidRPr="00A24CAA">
        <w:rPr>
          <w:lang w:val="fr-FR" w:eastAsia="en-GB"/>
        </w:rPr>
        <w:t>3</w:t>
      </w:r>
      <w:r w:rsidR="00A24CAA" w:rsidRPr="00A24CAA">
        <w:rPr>
          <w:vertAlign w:val="superscript"/>
          <w:lang w:val="fr-FR" w:eastAsia="en-GB"/>
        </w:rPr>
        <w:t>o</w:t>
      </w:r>
      <w:r w:rsidRPr="00A24CAA">
        <w:rPr>
          <w:lang w:val="fr-FR" w:eastAsia="en-GB"/>
        </w:rPr>
        <w:t xml:space="preserve"> si, par son comportement, il est considéré comme pouvant compromettre l</w:t>
      </w:r>
      <w:r w:rsidR="002448D5">
        <w:rPr>
          <w:lang w:val="fr-FR" w:eastAsia="en-GB"/>
        </w:rPr>
        <w:t>’</w:t>
      </w:r>
      <w:r w:rsidRPr="00A24CAA">
        <w:rPr>
          <w:lang w:val="fr-FR" w:eastAsia="en-GB"/>
        </w:rPr>
        <w:t>ordre public ou la sécurité nationale; (</w:t>
      </w:r>
      <w:r w:rsidR="00A24CAA" w:rsidRPr="00A24CAA">
        <w:rPr>
          <w:lang w:val="fr-FR" w:eastAsia="en-GB"/>
        </w:rPr>
        <w:t>...</w:t>
      </w:r>
      <w:r w:rsidRPr="00A24CAA">
        <w:rPr>
          <w:lang w:val="fr-FR" w:eastAsia="en-GB"/>
        </w:rPr>
        <w:t>)</w:t>
      </w:r>
    </w:p>
    <w:p w:rsidR="00795B49" w:rsidRPr="00A24CAA" w:rsidRDefault="00795B49" w:rsidP="00795B49">
      <w:pPr>
        <w:pStyle w:val="JuQuot"/>
        <w:spacing w:before="0" w:after="0"/>
        <w:rPr>
          <w:lang w:val="fr-FR" w:eastAsia="en-GB"/>
        </w:rPr>
      </w:pPr>
    </w:p>
    <w:p w:rsidR="00795B49" w:rsidRPr="00A24CAA" w:rsidRDefault="00795B49" w:rsidP="00795B49">
      <w:pPr>
        <w:pStyle w:val="JuQuot"/>
        <w:spacing w:before="0" w:after="0"/>
        <w:rPr>
          <w:lang w:val="fr-FR" w:eastAsia="en-GB"/>
        </w:rPr>
      </w:pPr>
      <w:r w:rsidRPr="00A24CAA">
        <w:rPr>
          <w:lang w:val="fr-FR" w:eastAsia="en-GB"/>
        </w:rPr>
        <w:t>Dans les mêmes cas, si le Ministre ou son délégué l</w:t>
      </w:r>
      <w:r w:rsidR="002448D5">
        <w:rPr>
          <w:lang w:val="fr-FR" w:eastAsia="en-GB"/>
        </w:rPr>
        <w:t>’</w:t>
      </w:r>
      <w:r w:rsidRPr="00A24CAA">
        <w:rPr>
          <w:lang w:val="fr-FR" w:eastAsia="en-GB"/>
        </w:rPr>
        <w:t>estime nécessaire, il peut faire ramener sans délai l</w:t>
      </w:r>
      <w:r w:rsidR="002448D5">
        <w:rPr>
          <w:lang w:val="fr-FR" w:eastAsia="en-GB"/>
        </w:rPr>
        <w:t>’</w:t>
      </w:r>
      <w:r w:rsidRPr="00A24CAA">
        <w:rPr>
          <w:lang w:val="fr-FR" w:eastAsia="en-GB"/>
        </w:rPr>
        <w:t>étranger à la frontière.</w:t>
      </w:r>
    </w:p>
    <w:p w:rsidR="00795B49" w:rsidRPr="00A24CAA" w:rsidRDefault="00795B49" w:rsidP="00795B49">
      <w:pPr>
        <w:pStyle w:val="JuQuot"/>
        <w:rPr>
          <w:lang w:val="fr-FR" w:eastAsia="en-GB"/>
        </w:rPr>
      </w:pPr>
      <w:r w:rsidRPr="00A24CAA">
        <w:rPr>
          <w:lang w:val="fr-FR" w:eastAsia="en-GB"/>
        </w:rPr>
        <w:t>L</w:t>
      </w:r>
      <w:r w:rsidR="002448D5">
        <w:rPr>
          <w:lang w:val="fr-FR" w:eastAsia="en-GB"/>
        </w:rPr>
        <w:t>’</w:t>
      </w:r>
      <w:r w:rsidRPr="00A24CAA">
        <w:rPr>
          <w:lang w:val="fr-FR" w:eastAsia="en-GB"/>
        </w:rPr>
        <w:t>étranger peut être détenu à cette fin pendant le temps strictement nécessaire à l</w:t>
      </w:r>
      <w:r w:rsidR="002448D5">
        <w:rPr>
          <w:lang w:val="fr-FR" w:eastAsia="en-GB"/>
        </w:rPr>
        <w:t>’</w:t>
      </w:r>
      <w:r w:rsidRPr="00A24CAA">
        <w:rPr>
          <w:lang w:val="fr-FR" w:eastAsia="en-GB"/>
        </w:rPr>
        <w:t>exécution de la mesure sans que la durée de la détention puisse dépasser deux mois.</w:t>
      </w:r>
    </w:p>
    <w:p w:rsidR="00795B49" w:rsidRPr="00A24CAA" w:rsidRDefault="00795B49" w:rsidP="00795B49">
      <w:pPr>
        <w:pStyle w:val="JuQuot"/>
        <w:rPr>
          <w:lang w:val="fr-FR" w:eastAsia="en-GB"/>
        </w:rPr>
      </w:pPr>
      <w:r w:rsidRPr="00A24CAA">
        <w:rPr>
          <w:lang w:val="fr-FR" w:eastAsia="en-GB"/>
        </w:rPr>
        <w:t>Le Ministre ou son délégué peut toutefois prolonger cette détention par période de deux mois, lorsque les démarches nécessaires en vue de l</w:t>
      </w:r>
      <w:r w:rsidR="002448D5">
        <w:rPr>
          <w:lang w:val="fr-FR" w:eastAsia="en-GB"/>
        </w:rPr>
        <w:t>’</w:t>
      </w:r>
      <w:r w:rsidRPr="00A24CAA">
        <w:rPr>
          <w:lang w:val="fr-FR" w:eastAsia="en-GB"/>
        </w:rPr>
        <w:t>éloignement de l</w:t>
      </w:r>
      <w:r w:rsidR="002448D5">
        <w:rPr>
          <w:lang w:val="fr-FR" w:eastAsia="en-GB"/>
        </w:rPr>
        <w:t>’</w:t>
      </w:r>
      <w:r w:rsidRPr="00A24CAA">
        <w:rPr>
          <w:lang w:val="fr-FR" w:eastAsia="en-GB"/>
        </w:rPr>
        <w:t>étranger ont été entreprises dans les sept jours ouvrables de la mise en détention de l</w:t>
      </w:r>
      <w:r w:rsidR="002448D5">
        <w:rPr>
          <w:lang w:val="fr-FR" w:eastAsia="en-GB"/>
        </w:rPr>
        <w:t>’</w:t>
      </w:r>
      <w:r w:rsidRPr="00A24CAA">
        <w:rPr>
          <w:lang w:val="fr-FR" w:eastAsia="en-GB"/>
        </w:rPr>
        <w:t>étranger, qu</w:t>
      </w:r>
      <w:r w:rsidR="002448D5">
        <w:rPr>
          <w:lang w:val="fr-FR" w:eastAsia="en-GB"/>
        </w:rPr>
        <w:t>’</w:t>
      </w:r>
      <w:r w:rsidRPr="00A24CAA">
        <w:rPr>
          <w:lang w:val="fr-FR" w:eastAsia="en-GB"/>
        </w:rPr>
        <w:t xml:space="preserve">elles sont poursuivies avec toute </w:t>
      </w:r>
      <w:r w:rsidR="00970901" w:rsidRPr="00A24CAA">
        <w:rPr>
          <w:lang w:val="fr-FR" w:eastAsia="en-GB"/>
        </w:rPr>
        <w:t>l</w:t>
      </w:r>
      <w:r w:rsidRPr="00A24CAA">
        <w:rPr>
          <w:lang w:val="fr-FR" w:eastAsia="en-GB"/>
        </w:rPr>
        <w:t>a diligence requise et qu</w:t>
      </w:r>
      <w:r w:rsidR="002448D5">
        <w:rPr>
          <w:lang w:val="fr-FR" w:eastAsia="en-GB"/>
        </w:rPr>
        <w:t>’</w:t>
      </w:r>
      <w:r w:rsidRPr="00A24CAA">
        <w:rPr>
          <w:lang w:val="fr-FR" w:eastAsia="en-GB"/>
        </w:rPr>
        <w:t>il subsiste toujours une possibilité d</w:t>
      </w:r>
      <w:r w:rsidR="002448D5">
        <w:rPr>
          <w:lang w:val="fr-FR" w:eastAsia="en-GB"/>
        </w:rPr>
        <w:t>’</w:t>
      </w:r>
      <w:r w:rsidRPr="00A24CAA">
        <w:rPr>
          <w:lang w:val="fr-FR" w:eastAsia="en-GB"/>
        </w:rPr>
        <w:t>éloigner effectivement l</w:t>
      </w:r>
      <w:r w:rsidR="002448D5">
        <w:rPr>
          <w:lang w:val="fr-FR" w:eastAsia="en-GB"/>
        </w:rPr>
        <w:t>’</w:t>
      </w:r>
      <w:r w:rsidRPr="00A24CAA">
        <w:rPr>
          <w:lang w:val="fr-FR" w:eastAsia="en-GB"/>
        </w:rPr>
        <w:t>étranger dans un délai raisonnable.</w:t>
      </w:r>
    </w:p>
    <w:p w:rsidR="00795B49" w:rsidRPr="00A24CAA" w:rsidRDefault="00795B49" w:rsidP="00795B49">
      <w:pPr>
        <w:pStyle w:val="JuQuot"/>
        <w:rPr>
          <w:lang w:val="fr-FR" w:eastAsia="en-GB"/>
        </w:rPr>
      </w:pPr>
      <w:r w:rsidRPr="00A24CAA">
        <w:rPr>
          <w:lang w:val="fr-FR" w:eastAsia="en-GB"/>
        </w:rPr>
        <w:t>Après une prolongation, la décision visée à l</w:t>
      </w:r>
      <w:r w:rsidR="002448D5">
        <w:rPr>
          <w:lang w:val="fr-FR" w:eastAsia="en-GB"/>
        </w:rPr>
        <w:t>’</w:t>
      </w:r>
      <w:r w:rsidRPr="00A24CAA">
        <w:rPr>
          <w:lang w:val="fr-FR" w:eastAsia="en-GB"/>
        </w:rPr>
        <w:t>alinéa précédent ne peut plus être prise que par le Ministre.</w:t>
      </w:r>
    </w:p>
    <w:p w:rsidR="00795B49" w:rsidRPr="00A24CAA" w:rsidRDefault="00795B49" w:rsidP="00795B49">
      <w:pPr>
        <w:pStyle w:val="JuQuot"/>
        <w:rPr>
          <w:lang w:val="fr-FR" w:eastAsia="en-GB"/>
        </w:rPr>
      </w:pPr>
      <w:r w:rsidRPr="00A24CAA">
        <w:rPr>
          <w:lang w:val="fr-FR" w:eastAsia="en-GB"/>
        </w:rPr>
        <w:t>Après cinq mois de détention, l</w:t>
      </w:r>
      <w:r w:rsidR="002448D5">
        <w:rPr>
          <w:lang w:val="fr-FR" w:eastAsia="en-GB"/>
        </w:rPr>
        <w:t>’</w:t>
      </w:r>
      <w:r w:rsidRPr="00A24CAA">
        <w:rPr>
          <w:lang w:val="fr-FR" w:eastAsia="en-GB"/>
        </w:rPr>
        <w:t>étranger doit être remis en liberté.</w:t>
      </w:r>
    </w:p>
    <w:p w:rsidR="00A0666C" w:rsidRPr="00A24CAA" w:rsidRDefault="00795B49" w:rsidP="00795B49">
      <w:pPr>
        <w:pStyle w:val="JuQuot"/>
        <w:rPr>
          <w:lang w:val="fr-FR" w:eastAsia="en-GB"/>
        </w:rPr>
      </w:pPr>
      <w:r w:rsidRPr="00A24CAA">
        <w:rPr>
          <w:lang w:val="fr-FR" w:eastAsia="en-GB"/>
        </w:rPr>
        <w:t>Dans le cas où la sauvegarde de l</w:t>
      </w:r>
      <w:r w:rsidR="002448D5">
        <w:rPr>
          <w:lang w:val="fr-FR" w:eastAsia="en-GB"/>
        </w:rPr>
        <w:t>’</w:t>
      </w:r>
      <w:r w:rsidRPr="00A24CAA">
        <w:rPr>
          <w:lang w:val="fr-FR" w:eastAsia="en-GB"/>
        </w:rPr>
        <w:t>ordre public ou la sécurité nationale l</w:t>
      </w:r>
      <w:r w:rsidR="002448D5">
        <w:rPr>
          <w:lang w:val="fr-FR" w:eastAsia="en-GB"/>
        </w:rPr>
        <w:t>’</w:t>
      </w:r>
      <w:r w:rsidRPr="00A24CAA">
        <w:rPr>
          <w:lang w:val="fr-FR" w:eastAsia="en-GB"/>
        </w:rPr>
        <w:t>exige, la détention de l</w:t>
      </w:r>
      <w:r w:rsidR="002448D5">
        <w:rPr>
          <w:lang w:val="fr-FR" w:eastAsia="en-GB"/>
        </w:rPr>
        <w:t>’</w:t>
      </w:r>
      <w:r w:rsidRPr="00A24CAA">
        <w:rPr>
          <w:lang w:val="fr-FR" w:eastAsia="en-GB"/>
        </w:rPr>
        <w:t>étranger peut être prolongée chaque fois d</w:t>
      </w:r>
      <w:r w:rsidR="002448D5">
        <w:rPr>
          <w:lang w:val="fr-FR" w:eastAsia="en-GB"/>
        </w:rPr>
        <w:t>’</w:t>
      </w:r>
      <w:r w:rsidRPr="00A24CAA">
        <w:rPr>
          <w:lang w:val="fr-FR" w:eastAsia="en-GB"/>
        </w:rPr>
        <w:t>un mois, après l</w:t>
      </w:r>
      <w:r w:rsidR="002448D5">
        <w:rPr>
          <w:lang w:val="fr-FR" w:eastAsia="en-GB"/>
        </w:rPr>
        <w:t>’</w:t>
      </w:r>
      <w:r w:rsidRPr="00A24CAA">
        <w:rPr>
          <w:lang w:val="fr-FR" w:eastAsia="en-GB"/>
        </w:rPr>
        <w:t>expiration du délai visé à l</w:t>
      </w:r>
      <w:r w:rsidR="002448D5">
        <w:rPr>
          <w:lang w:val="fr-FR" w:eastAsia="en-GB"/>
        </w:rPr>
        <w:t>’</w:t>
      </w:r>
      <w:r w:rsidRPr="00A24CAA">
        <w:rPr>
          <w:lang w:val="fr-FR" w:eastAsia="en-GB"/>
        </w:rPr>
        <w:t>alinéa précédent, sans toutefois que la durée totale de la détention puisse de ce fait dépasser huit mois.</w:t>
      </w:r>
      <w:r w:rsidR="00A0666C" w:rsidRPr="00A24CAA">
        <w:rPr>
          <w:lang w:val="fr-FR" w:eastAsia="en-GB"/>
        </w:rPr>
        <w:t> »</w:t>
      </w:r>
    </w:p>
    <w:p w:rsidR="00A0666C" w:rsidRPr="00A24CAA" w:rsidRDefault="0002338D" w:rsidP="000B6A14">
      <w:pPr>
        <w:pStyle w:val="JuHArticle"/>
        <w:rPr>
          <w:lang w:val="fr-FR" w:eastAsia="en-GB"/>
        </w:rPr>
      </w:pPr>
      <w:r w:rsidRPr="00A24CAA">
        <w:rPr>
          <w:lang w:val="fr-FR" w:eastAsia="en-GB"/>
        </w:rPr>
        <w:t>Article 9ter</w:t>
      </w:r>
    </w:p>
    <w:p w:rsidR="00795B49" w:rsidRPr="00A24CAA" w:rsidRDefault="00795B49" w:rsidP="00F766B1">
      <w:pPr>
        <w:pStyle w:val="JuQuot"/>
        <w:rPr>
          <w:lang w:val="fr-FR" w:eastAsia="en-GB"/>
        </w:rPr>
      </w:pPr>
      <w:r w:rsidRPr="00A24CAA">
        <w:rPr>
          <w:lang w:val="fr-FR" w:eastAsia="en-GB"/>
        </w:rPr>
        <w:t>§ 1er. L</w:t>
      </w:r>
      <w:r w:rsidR="002448D5">
        <w:rPr>
          <w:lang w:val="fr-FR" w:eastAsia="en-GB"/>
        </w:rPr>
        <w:t>’</w:t>
      </w:r>
      <w:r w:rsidRPr="00A24CAA">
        <w:rPr>
          <w:lang w:val="fr-FR" w:eastAsia="en-GB"/>
        </w:rPr>
        <w:t>étranger qui séjourne en Belgique qui démontre son identité conformément au § 2 et qui</w:t>
      </w:r>
      <w:r w:rsidR="00F766B1" w:rsidRPr="00A24CAA">
        <w:rPr>
          <w:lang w:val="fr-FR" w:eastAsia="en-GB"/>
        </w:rPr>
        <w:t xml:space="preserve"> </w:t>
      </w:r>
      <w:r w:rsidRPr="00A24CAA">
        <w:rPr>
          <w:lang w:val="fr-FR" w:eastAsia="en-GB"/>
        </w:rPr>
        <w:t>souffre d</w:t>
      </w:r>
      <w:r w:rsidR="002448D5">
        <w:rPr>
          <w:lang w:val="fr-FR" w:eastAsia="en-GB"/>
        </w:rPr>
        <w:t>’</w:t>
      </w:r>
      <w:r w:rsidRPr="00A24CAA">
        <w:rPr>
          <w:lang w:val="fr-FR" w:eastAsia="en-GB"/>
        </w:rPr>
        <w:t>une maladie telle qu</w:t>
      </w:r>
      <w:r w:rsidR="002448D5">
        <w:rPr>
          <w:lang w:val="fr-FR" w:eastAsia="en-GB"/>
        </w:rPr>
        <w:t>’</w:t>
      </w:r>
      <w:r w:rsidRPr="00A24CAA">
        <w:rPr>
          <w:lang w:val="fr-FR" w:eastAsia="en-GB"/>
        </w:rPr>
        <w:t>elle entraîne un risque réel pour sa vie ou son intégrité physique ou</w:t>
      </w:r>
      <w:r w:rsidR="00F766B1" w:rsidRPr="00A24CAA">
        <w:rPr>
          <w:lang w:val="fr-FR" w:eastAsia="en-GB"/>
        </w:rPr>
        <w:t xml:space="preserve"> </w:t>
      </w:r>
      <w:r w:rsidRPr="00A24CAA">
        <w:rPr>
          <w:lang w:val="fr-FR" w:eastAsia="en-GB"/>
        </w:rPr>
        <w:t>un risque réel de traitement inhumain ou dégradant lorsqu</w:t>
      </w:r>
      <w:r w:rsidR="002448D5">
        <w:rPr>
          <w:lang w:val="fr-FR" w:eastAsia="en-GB"/>
        </w:rPr>
        <w:t>’</w:t>
      </w:r>
      <w:r w:rsidRPr="00A24CAA">
        <w:rPr>
          <w:lang w:val="fr-FR" w:eastAsia="en-GB"/>
        </w:rPr>
        <w:t>il n</w:t>
      </w:r>
      <w:r w:rsidR="002448D5">
        <w:rPr>
          <w:lang w:val="fr-FR" w:eastAsia="en-GB"/>
        </w:rPr>
        <w:t>’</w:t>
      </w:r>
      <w:r w:rsidRPr="00A24CAA">
        <w:rPr>
          <w:lang w:val="fr-FR" w:eastAsia="en-GB"/>
        </w:rPr>
        <w:t>existe aucun traitement adéquat</w:t>
      </w:r>
      <w:r w:rsidR="00F766B1" w:rsidRPr="00A24CAA">
        <w:rPr>
          <w:lang w:val="fr-FR" w:eastAsia="en-GB"/>
        </w:rPr>
        <w:t xml:space="preserve"> </w:t>
      </w:r>
      <w:r w:rsidRPr="00A24CAA">
        <w:rPr>
          <w:lang w:val="fr-FR" w:eastAsia="en-GB"/>
        </w:rPr>
        <w:t>dans son pays d</w:t>
      </w:r>
      <w:r w:rsidR="002448D5">
        <w:rPr>
          <w:lang w:val="fr-FR" w:eastAsia="en-GB"/>
        </w:rPr>
        <w:t>’</w:t>
      </w:r>
      <w:r w:rsidRPr="00A24CAA">
        <w:rPr>
          <w:lang w:val="fr-FR" w:eastAsia="en-GB"/>
        </w:rPr>
        <w:t xml:space="preserve">origine ou dans le pays où il </w:t>
      </w:r>
      <w:r w:rsidRPr="00A24CAA">
        <w:rPr>
          <w:lang w:val="fr-FR" w:eastAsia="en-GB"/>
        </w:rPr>
        <w:lastRenderedPageBreak/>
        <w:t>séjourne, peut demander l</w:t>
      </w:r>
      <w:r w:rsidR="002448D5">
        <w:rPr>
          <w:lang w:val="fr-FR" w:eastAsia="en-GB"/>
        </w:rPr>
        <w:t>’</w:t>
      </w:r>
      <w:r w:rsidRPr="00A24CAA">
        <w:rPr>
          <w:lang w:val="fr-FR" w:eastAsia="en-GB"/>
        </w:rPr>
        <w:t>autorisation de séjourner</w:t>
      </w:r>
      <w:r w:rsidR="00F766B1" w:rsidRPr="00A24CAA">
        <w:rPr>
          <w:lang w:val="fr-FR" w:eastAsia="en-GB"/>
        </w:rPr>
        <w:t xml:space="preserve"> </w:t>
      </w:r>
      <w:r w:rsidRPr="00A24CAA">
        <w:rPr>
          <w:lang w:val="fr-FR" w:eastAsia="en-GB"/>
        </w:rPr>
        <w:t>dans le Royaume auprès du ministre ou son délégué.</w:t>
      </w:r>
      <w:r w:rsidR="00F766B1" w:rsidRPr="00A24CAA">
        <w:rPr>
          <w:lang w:val="fr-FR" w:eastAsia="en-GB"/>
        </w:rPr>
        <w:t xml:space="preserve"> </w:t>
      </w:r>
      <w:r w:rsidRPr="00A24CAA">
        <w:rPr>
          <w:lang w:val="fr-FR" w:eastAsia="en-GB"/>
        </w:rPr>
        <w:t>La demande doit être introduite par pli recommandé auprès du ministre ou son délégué et contient</w:t>
      </w:r>
      <w:r w:rsidR="00F766B1" w:rsidRPr="00A24CAA">
        <w:rPr>
          <w:lang w:val="fr-FR" w:eastAsia="en-GB"/>
        </w:rPr>
        <w:t xml:space="preserve"> </w:t>
      </w:r>
      <w:r w:rsidRPr="00A24CAA">
        <w:rPr>
          <w:lang w:val="fr-FR" w:eastAsia="en-GB"/>
        </w:rPr>
        <w:t>l</w:t>
      </w:r>
      <w:r w:rsidR="002448D5">
        <w:rPr>
          <w:lang w:val="fr-FR" w:eastAsia="en-GB"/>
        </w:rPr>
        <w:t>’</w:t>
      </w:r>
      <w:r w:rsidRPr="00A24CAA">
        <w:rPr>
          <w:lang w:val="fr-FR" w:eastAsia="en-GB"/>
        </w:rPr>
        <w:t>adresse de la résidence effective de l</w:t>
      </w:r>
      <w:r w:rsidR="002448D5">
        <w:rPr>
          <w:lang w:val="fr-FR" w:eastAsia="en-GB"/>
        </w:rPr>
        <w:t>’</w:t>
      </w:r>
      <w:r w:rsidRPr="00A24CAA">
        <w:rPr>
          <w:lang w:val="fr-FR" w:eastAsia="en-GB"/>
        </w:rPr>
        <w:t>étranger en Belgique.</w:t>
      </w:r>
      <w:r w:rsidR="00F766B1" w:rsidRPr="00A24CAA">
        <w:rPr>
          <w:lang w:val="fr-FR" w:eastAsia="en-GB"/>
        </w:rPr>
        <w:t xml:space="preserve"> </w:t>
      </w:r>
      <w:r w:rsidRPr="00A24CAA">
        <w:rPr>
          <w:lang w:val="fr-FR" w:eastAsia="en-GB"/>
        </w:rPr>
        <w:t>L</w:t>
      </w:r>
      <w:r w:rsidR="002448D5">
        <w:rPr>
          <w:lang w:val="fr-FR" w:eastAsia="en-GB"/>
        </w:rPr>
        <w:t>’</w:t>
      </w:r>
      <w:r w:rsidRPr="00A24CAA">
        <w:rPr>
          <w:lang w:val="fr-FR" w:eastAsia="en-GB"/>
        </w:rPr>
        <w:t>étranger transmet avec la demande tous les renseignements utiles concernant sa maladie et les possibilités et l</w:t>
      </w:r>
      <w:r w:rsidR="002448D5">
        <w:rPr>
          <w:lang w:val="fr-FR" w:eastAsia="en-GB"/>
        </w:rPr>
        <w:t>’</w:t>
      </w:r>
      <w:r w:rsidRPr="00A24CAA">
        <w:rPr>
          <w:lang w:val="fr-FR" w:eastAsia="en-GB"/>
        </w:rPr>
        <w:t>accessibilité de traitement adéquat dans son pays d</w:t>
      </w:r>
      <w:r w:rsidR="002448D5">
        <w:rPr>
          <w:lang w:val="fr-FR" w:eastAsia="en-GB"/>
        </w:rPr>
        <w:t>’</w:t>
      </w:r>
      <w:r w:rsidRPr="00A24CAA">
        <w:rPr>
          <w:lang w:val="fr-FR" w:eastAsia="en-GB"/>
        </w:rPr>
        <w:t>origine ou dans le pays où il séjourne.</w:t>
      </w:r>
    </w:p>
    <w:p w:rsidR="0002338D" w:rsidRPr="00A24CAA" w:rsidRDefault="00795B49" w:rsidP="00F766B1">
      <w:pPr>
        <w:pStyle w:val="JuQuot"/>
        <w:rPr>
          <w:lang w:val="fr-FR" w:eastAsia="en-GB"/>
        </w:rPr>
      </w:pPr>
      <w:r w:rsidRPr="00A24CAA">
        <w:rPr>
          <w:lang w:val="fr-FR" w:eastAsia="en-GB"/>
        </w:rPr>
        <w:t>Il transmet un certificat médical type prévu par le Roi, par arrêté délibéré en Conseil des Ministres. Ce certificat médical indique la maladie, son degré de gravité et le traitement estimé nécessaire.</w:t>
      </w:r>
      <w:r w:rsidR="00F766B1" w:rsidRPr="00A24CAA">
        <w:rPr>
          <w:lang w:val="fr-FR" w:eastAsia="en-GB"/>
        </w:rPr>
        <w:t xml:space="preserve"> </w:t>
      </w:r>
      <w:r w:rsidRPr="00A24CAA">
        <w:rPr>
          <w:lang w:val="fr-FR" w:eastAsia="en-GB"/>
        </w:rPr>
        <w:t>L</w:t>
      </w:r>
      <w:r w:rsidR="002448D5">
        <w:rPr>
          <w:lang w:val="fr-FR" w:eastAsia="en-GB"/>
        </w:rPr>
        <w:t>’</w:t>
      </w:r>
      <w:r w:rsidRPr="00A24CAA">
        <w:rPr>
          <w:lang w:val="fr-FR" w:eastAsia="en-GB"/>
        </w:rPr>
        <w:t>appréciation du risque visé à l</w:t>
      </w:r>
      <w:r w:rsidR="002448D5">
        <w:rPr>
          <w:lang w:val="fr-FR" w:eastAsia="en-GB"/>
        </w:rPr>
        <w:t>’</w:t>
      </w:r>
      <w:r w:rsidRPr="00A24CAA">
        <w:rPr>
          <w:lang w:val="fr-FR" w:eastAsia="en-GB"/>
        </w:rPr>
        <w:t>alinéa 1</w:t>
      </w:r>
      <w:r w:rsidR="00F766B1" w:rsidRPr="00A24CAA">
        <w:rPr>
          <w:lang w:val="fr-FR" w:eastAsia="en-GB"/>
        </w:rPr>
        <w:t>er</w:t>
      </w:r>
      <w:r w:rsidRPr="00A24CAA">
        <w:rPr>
          <w:lang w:val="fr-FR" w:eastAsia="en-GB"/>
        </w:rPr>
        <w:t>, des possibilités de traitement, leur accessibilité dans</w:t>
      </w:r>
      <w:r w:rsidR="00F766B1" w:rsidRPr="00A24CAA">
        <w:rPr>
          <w:lang w:val="fr-FR" w:eastAsia="en-GB"/>
        </w:rPr>
        <w:t xml:space="preserve"> </w:t>
      </w:r>
      <w:r w:rsidRPr="00A24CAA">
        <w:rPr>
          <w:lang w:val="fr-FR" w:eastAsia="en-GB"/>
        </w:rPr>
        <w:t>son pays d</w:t>
      </w:r>
      <w:r w:rsidR="002448D5">
        <w:rPr>
          <w:lang w:val="fr-FR" w:eastAsia="en-GB"/>
        </w:rPr>
        <w:t>’</w:t>
      </w:r>
      <w:r w:rsidRPr="00A24CAA">
        <w:rPr>
          <w:lang w:val="fr-FR" w:eastAsia="en-GB"/>
        </w:rPr>
        <w:t>origine ou dans le pays où il séjourne et de la maladie, son degré de gravité et le</w:t>
      </w:r>
      <w:r w:rsidR="00F766B1" w:rsidRPr="00A24CAA">
        <w:rPr>
          <w:lang w:val="fr-FR" w:eastAsia="en-GB"/>
        </w:rPr>
        <w:t xml:space="preserve"> </w:t>
      </w:r>
      <w:r w:rsidRPr="00A24CAA">
        <w:rPr>
          <w:lang w:val="fr-FR" w:eastAsia="en-GB"/>
        </w:rPr>
        <w:t>traitement estimé nécessaire indiqués dans le certificat médical, est effectuée par un fonctionnaire</w:t>
      </w:r>
      <w:r w:rsidR="00F766B1" w:rsidRPr="00A24CAA">
        <w:rPr>
          <w:lang w:val="fr-FR" w:eastAsia="en-GB"/>
        </w:rPr>
        <w:t xml:space="preserve"> </w:t>
      </w:r>
      <w:r w:rsidRPr="00A24CAA">
        <w:rPr>
          <w:lang w:val="fr-FR" w:eastAsia="en-GB"/>
        </w:rPr>
        <w:t>médecin ou un médecin désigné par le ministre ou son délégué qui rend un avis à ce sujet. Ce</w:t>
      </w:r>
      <w:r w:rsidR="00F766B1" w:rsidRPr="00A24CAA">
        <w:rPr>
          <w:lang w:val="fr-FR" w:eastAsia="en-GB"/>
        </w:rPr>
        <w:t xml:space="preserve"> </w:t>
      </w:r>
      <w:r w:rsidRPr="00A24CAA">
        <w:rPr>
          <w:lang w:val="fr-FR" w:eastAsia="en-GB"/>
        </w:rPr>
        <w:t>médecin peut, s</w:t>
      </w:r>
      <w:r w:rsidR="002448D5">
        <w:rPr>
          <w:lang w:val="fr-FR" w:eastAsia="en-GB"/>
        </w:rPr>
        <w:t>’</w:t>
      </w:r>
      <w:r w:rsidRPr="00A24CAA">
        <w:rPr>
          <w:lang w:val="fr-FR" w:eastAsia="en-GB"/>
        </w:rPr>
        <w:t>il l</w:t>
      </w:r>
      <w:r w:rsidR="002448D5">
        <w:rPr>
          <w:lang w:val="fr-FR" w:eastAsia="en-GB"/>
        </w:rPr>
        <w:t>’</w:t>
      </w:r>
      <w:r w:rsidRPr="00A24CAA">
        <w:rPr>
          <w:lang w:val="fr-FR" w:eastAsia="en-GB"/>
        </w:rPr>
        <w:t>estime nécessaire, examiner l</w:t>
      </w:r>
      <w:r w:rsidR="002448D5">
        <w:rPr>
          <w:lang w:val="fr-FR" w:eastAsia="en-GB"/>
        </w:rPr>
        <w:t>’</w:t>
      </w:r>
      <w:r w:rsidRPr="00A24CAA">
        <w:rPr>
          <w:lang w:val="fr-FR" w:eastAsia="en-GB"/>
        </w:rPr>
        <w:t>étranger et demander l</w:t>
      </w:r>
      <w:r w:rsidR="002448D5">
        <w:rPr>
          <w:lang w:val="fr-FR" w:eastAsia="en-GB"/>
        </w:rPr>
        <w:t>’</w:t>
      </w:r>
      <w:r w:rsidRPr="00A24CAA">
        <w:rPr>
          <w:lang w:val="fr-FR" w:eastAsia="en-GB"/>
        </w:rPr>
        <w:t>avis complémentaire</w:t>
      </w:r>
      <w:r w:rsidR="00F766B1" w:rsidRPr="00A24CAA">
        <w:rPr>
          <w:lang w:val="fr-FR" w:eastAsia="en-GB"/>
        </w:rPr>
        <w:t xml:space="preserve"> </w:t>
      </w:r>
      <w:r w:rsidRPr="00A24CAA">
        <w:rPr>
          <w:lang w:val="fr-FR" w:eastAsia="en-GB"/>
        </w:rPr>
        <w:t>d</w:t>
      </w:r>
      <w:r w:rsidR="002448D5">
        <w:rPr>
          <w:lang w:val="fr-FR" w:eastAsia="en-GB"/>
        </w:rPr>
        <w:t>’</w:t>
      </w:r>
      <w:r w:rsidRPr="00A24CAA">
        <w:rPr>
          <w:lang w:val="fr-FR" w:eastAsia="en-GB"/>
        </w:rPr>
        <w:t>experts.</w:t>
      </w:r>
      <w:r w:rsidR="00F766B1" w:rsidRPr="00A24CAA">
        <w:rPr>
          <w:lang w:val="fr-FR" w:eastAsia="en-GB"/>
        </w:rPr>
        <w:t xml:space="preserve"> (</w:t>
      </w:r>
      <w:r w:rsidR="00A24CAA" w:rsidRPr="00A24CAA">
        <w:rPr>
          <w:lang w:val="fr-FR" w:eastAsia="en-GB"/>
        </w:rPr>
        <w:t>...</w:t>
      </w:r>
      <w:r w:rsidR="00F766B1" w:rsidRPr="00A24CAA">
        <w:rPr>
          <w:lang w:val="fr-FR" w:eastAsia="en-GB"/>
        </w:rPr>
        <w:t>) »</w:t>
      </w:r>
    </w:p>
    <w:p w:rsidR="0002338D" w:rsidRDefault="008308FE" w:rsidP="00EA79DD">
      <w:pPr>
        <w:suppressAutoHyphens/>
        <w:spacing w:before="0" w:beforeAutospacing="0" w:after="0" w:afterAutospacing="0"/>
        <w:ind w:firstLine="284"/>
        <w:jc w:val="both"/>
        <w:rPr>
          <w:szCs w:val="20"/>
          <w:lang w:val="fr-FR" w:eastAsia="fr-FR"/>
        </w:rPr>
      </w:pPr>
      <w:r w:rsidRPr="000B6A14">
        <w:rPr>
          <w:rStyle w:val="JuParaCar1"/>
          <w:szCs w:val="20"/>
        </w:rPr>
        <w:fldChar w:fldCharType="begin"/>
      </w:r>
      <w:r w:rsidRPr="000B6A14">
        <w:rPr>
          <w:rStyle w:val="JuParaCar1"/>
          <w:szCs w:val="20"/>
        </w:rPr>
        <w:instrText xml:space="preserve"> SEQ level0 \*arabic </w:instrText>
      </w:r>
      <w:r w:rsidRPr="000B6A14">
        <w:rPr>
          <w:rStyle w:val="JuParaCar1"/>
          <w:szCs w:val="20"/>
        </w:rPr>
        <w:fldChar w:fldCharType="separate"/>
      </w:r>
      <w:r w:rsidR="00A0017D">
        <w:rPr>
          <w:rStyle w:val="JuParaCar1"/>
          <w:noProof/>
          <w:szCs w:val="20"/>
        </w:rPr>
        <w:t>68</w:t>
      </w:r>
      <w:r w:rsidRPr="000B6A14">
        <w:rPr>
          <w:rStyle w:val="JuParaCar1"/>
          <w:szCs w:val="20"/>
        </w:rPr>
        <w:fldChar w:fldCharType="end"/>
      </w:r>
      <w:r w:rsidRPr="000B6A14">
        <w:rPr>
          <w:rStyle w:val="JuParaCar1"/>
          <w:szCs w:val="20"/>
        </w:rPr>
        <w:t>.  </w:t>
      </w:r>
      <w:r w:rsidR="00EA79DD" w:rsidRPr="00CD53D2">
        <w:rPr>
          <w:rStyle w:val="JuParaCar1"/>
          <w:szCs w:val="20"/>
        </w:rPr>
        <w:t>Les décisions prises par l</w:t>
      </w:r>
      <w:r w:rsidR="002448D5">
        <w:rPr>
          <w:rStyle w:val="JuParaCar1"/>
          <w:szCs w:val="20"/>
        </w:rPr>
        <w:t>’</w:t>
      </w:r>
      <w:r w:rsidR="00EA79DD" w:rsidRPr="00CD53D2">
        <w:rPr>
          <w:rStyle w:val="JuParaCar1"/>
          <w:szCs w:val="20"/>
        </w:rPr>
        <w:t>OE en matière de séjour peuvent être contestées en introduisant un recours en annulation devant le Conseil du contentieux des étrangers (« CCE »), juridiction administrative mise en place par la loi du 15 septembre 2006 réformant le Conseil d</w:t>
      </w:r>
      <w:r w:rsidR="002448D5">
        <w:rPr>
          <w:rStyle w:val="JuParaCar1"/>
          <w:szCs w:val="20"/>
        </w:rPr>
        <w:t>’</w:t>
      </w:r>
      <w:r w:rsidR="00EA79DD" w:rsidRPr="00CD53D2">
        <w:rPr>
          <w:rStyle w:val="JuParaCar1"/>
          <w:szCs w:val="20"/>
        </w:rPr>
        <w:t>Etat et créant un Conseil du contentieux des étrangers. La procédure devant le CCE est décrite dans l</w:t>
      </w:r>
      <w:r w:rsidR="002448D5">
        <w:rPr>
          <w:rStyle w:val="JuParaCar1"/>
          <w:szCs w:val="20"/>
        </w:rPr>
        <w:t>’</w:t>
      </w:r>
      <w:r w:rsidR="00EA79DD" w:rsidRPr="00CD53D2">
        <w:rPr>
          <w:rStyle w:val="JuParaCar1"/>
          <w:szCs w:val="20"/>
        </w:rPr>
        <w:t>arrêt M.S.S. c. Belgique et Grèce [GC] (no 30696/09,</w:t>
      </w:r>
      <w:r w:rsidR="00421419" w:rsidRPr="00CD53D2">
        <w:rPr>
          <w:rStyle w:val="JuParaCar1"/>
          <w:szCs w:val="20"/>
        </w:rPr>
        <w:t xml:space="preserve"> §§ </w:t>
      </w:r>
      <w:r w:rsidR="00EA79DD" w:rsidRPr="00CD53D2">
        <w:rPr>
          <w:rStyle w:val="JuParaCar1"/>
          <w:szCs w:val="20"/>
        </w:rPr>
        <w:t>136</w:t>
      </w:r>
      <w:r w:rsidR="00421419" w:rsidRPr="00CD53D2">
        <w:rPr>
          <w:rStyle w:val="JuParaCar1"/>
          <w:szCs w:val="20"/>
        </w:rPr>
        <w:noBreakHyphen/>
      </w:r>
      <w:r w:rsidR="00EA79DD" w:rsidRPr="00CD53D2">
        <w:rPr>
          <w:rStyle w:val="JuParaCar1"/>
          <w:szCs w:val="20"/>
        </w:rPr>
        <w:t>142, 21 janvier 2011)</w:t>
      </w:r>
      <w:r w:rsidR="00EA79DD">
        <w:rPr>
          <w:szCs w:val="20"/>
          <w:lang w:val="fr-FR" w:eastAsia="fr-FR"/>
        </w:rPr>
        <w:t>.</w:t>
      </w:r>
    </w:p>
    <w:p w:rsidR="005250F0" w:rsidRPr="00A24CAA" w:rsidRDefault="005250F0" w:rsidP="000B6A14">
      <w:pPr>
        <w:pStyle w:val="JuHArticle"/>
        <w:rPr>
          <w:lang w:val="fr-FR" w:eastAsia="en-GB"/>
        </w:rPr>
      </w:pPr>
      <w:r w:rsidRPr="00A24CAA">
        <w:rPr>
          <w:lang w:val="fr-FR" w:eastAsia="en-GB"/>
        </w:rPr>
        <w:t>Article 75</w:t>
      </w:r>
    </w:p>
    <w:p w:rsidR="00C5669F" w:rsidRDefault="005250F0" w:rsidP="005250F0">
      <w:pPr>
        <w:pStyle w:val="JuQuot"/>
        <w:rPr>
          <w:lang w:val="fr-FR" w:eastAsia="en-GB"/>
        </w:rPr>
      </w:pPr>
      <w:r w:rsidRPr="00A24CAA">
        <w:rPr>
          <w:lang w:val="fr-FR" w:eastAsia="en-GB"/>
        </w:rPr>
        <w:t>« Sous réserve de l</w:t>
      </w:r>
      <w:r w:rsidR="002448D5">
        <w:rPr>
          <w:lang w:val="fr-FR" w:eastAsia="en-GB"/>
        </w:rPr>
        <w:t>’</w:t>
      </w:r>
      <w:r w:rsidRPr="00A24CAA">
        <w:rPr>
          <w:lang w:val="fr-FR" w:eastAsia="en-GB"/>
        </w:rPr>
        <w:t>article 79, l</w:t>
      </w:r>
      <w:r w:rsidR="002448D5">
        <w:rPr>
          <w:lang w:val="fr-FR" w:eastAsia="en-GB"/>
        </w:rPr>
        <w:t>’</w:t>
      </w:r>
      <w:r w:rsidRPr="00A24CAA">
        <w:rPr>
          <w:lang w:val="fr-FR" w:eastAsia="en-GB"/>
        </w:rPr>
        <w:t>étranger qui entre ou séjourne illégalement dans le Royaume est puni d</w:t>
      </w:r>
      <w:r w:rsidR="002448D5">
        <w:rPr>
          <w:lang w:val="fr-FR" w:eastAsia="en-GB"/>
        </w:rPr>
        <w:t>’</w:t>
      </w:r>
      <w:r w:rsidRPr="00A24CAA">
        <w:rPr>
          <w:lang w:val="fr-FR" w:eastAsia="en-GB"/>
        </w:rPr>
        <w:t>un emprisonnement de huit jours à trois mois et d</w:t>
      </w:r>
      <w:r w:rsidR="002448D5">
        <w:rPr>
          <w:lang w:val="fr-FR" w:eastAsia="en-GB"/>
        </w:rPr>
        <w:t>’</w:t>
      </w:r>
      <w:r w:rsidRPr="00A24CAA">
        <w:rPr>
          <w:lang w:val="fr-FR" w:eastAsia="en-GB"/>
        </w:rPr>
        <w:t>une amende de vingt-six EUR à deux cent</w:t>
      </w:r>
      <w:r w:rsidR="007104C0">
        <w:rPr>
          <w:lang w:val="fr-FR" w:eastAsia="en-GB"/>
        </w:rPr>
        <w:t>s</w:t>
      </w:r>
      <w:r w:rsidRPr="00A24CAA">
        <w:rPr>
          <w:lang w:val="fr-FR" w:eastAsia="en-GB"/>
        </w:rPr>
        <w:t xml:space="preserve"> EUR ou d</w:t>
      </w:r>
      <w:r w:rsidR="002448D5">
        <w:rPr>
          <w:lang w:val="fr-FR" w:eastAsia="en-GB"/>
        </w:rPr>
        <w:t>’</w:t>
      </w:r>
      <w:r w:rsidRPr="00A24CAA">
        <w:rPr>
          <w:lang w:val="fr-FR" w:eastAsia="en-GB"/>
        </w:rPr>
        <w:t>une de ces peines seulement.</w:t>
      </w:r>
    </w:p>
    <w:p w:rsidR="005250F0" w:rsidRPr="00A24CAA" w:rsidRDefault="005250F0" w:rsidP="005250F0">
      <w:pPr>
        <w:pStyle w:val="JuQuot"/>
        <w:rPr>
          <w:lang w:val="fr-FR" w:eastAsia="en-GB"/>
        </w:rPr>
      </w:pPr>
      <w:r w:rsidRPr="00A24CAA">
        <w:rPr>
          <w:lang w:val="fr-FR" w:eastAsia="en-GB"/>
        </w:rPr>
        <w:t>Est puni des mêmes peines l</w:t>
      </w:r>
      <w:r w:rsidR="002448D5">
        <w:rPr>
          <w:lang w:val="fr-FR" w:eastAsia="en-GB"/>
        </w:rPr>
        <w:t>’</w:t>
      </w:r>
      <w:r w:rsidRPr="00A24CAA">
        <w:rPr>
          <w:lang w:val="fr-FR" w:eastAsia="en-GB"/>
        </w:rPr>
        <w:t>étranger à qui il a été enjoint de quitter des lieux déterminés, d</w:t>
      </w:r>
      <w:r w:rsidR="002448D5">
        <w:rPr>
          <w:lang w:val="fr-FR" w:eastAsia="en-GB"/>
        </w:rPr>
        <w:t>’</w:t>
      </w:r>
      <w:r w:rsidRPr="00A24CAA">
        <w:rPr>
          <w:lang w:val="fr-FR" w:eastAsia="en-GB"/>
        </w:rPr>
        <w:t>en demeurer éloigné ou de résider en un lieu déterminé et qui se soustrait à cette obligation sans motif valable.</w:t>
      </w:r>
    </w:p>
    <w:p w:rsidR="005250F0" w:rsidRPr="00A24CAA" w:rsidRDefault="005250F0" w:rsidP="005250F0">
      <w:pPr>
        <w:pStyle w:val="JuQuot"/>
        <w:rPr>
          <w:lang w:val="fr-FR" w:eastAsia="en-GB"/>
        </w:rPr>
      </w:pPr>
      <w:r w:rsidRPr="00A24CAA">
        <w:rPr>
          <w:lang w:val="fr-FR" w:eastAsia="en-GB"/>
        </w:rPr>
        <w:t>En cas de récidive dans le délai de trois ans d</w:t>
      </w:r>
      <w:r w:rsidR="002448D5">
        <w:rPr>
          <w:lang w:val="fr-FR" w:eastAsia="en-GB"/>
        </w:rPr>
        <w:t>’</w:t>
      </w:r>
      <w:r w:rsidRPr="00A24CAA">
        <w:rPr>
          <w:lang w:val="fr-FR" w:eastAsia="en-GB"/>
        </w:rPr>
        <w:t>une des infractions prévues aux alinéas 1 et 2, ces peines sont portées à un emprisonnement d</w:t>
      </w:r>
      <w:r w:rsidR="002448D5">
        <w:rPr>
          <w:lang w:val="fr-FR" w:eastAsia="en-GB"/>
        </w:rPr>
        <w:t>’</w:t>
      </w:r>
      <w:r w:rsidRPr="00A24CAA">
        <w:rPr>
          <w:lang w:val="fr-FR" w:eastAsia="en-GB"/>
        </w:rPr>
        <w:t>un mois à un an et à une amende de cent EUR à mille EUR ou à une de ces peines seulement. »</w:t>
      </w:r>
    </w:p>
    <w:p w:rsidR="00C5669F" w:rsidRDefault="00420D00" w:rsidP="00AE03D4">
      <w:pPr>
        <w:pStyle w:val="JuH1"/>
        <w:rPr>
          <w:lang w:val="fr-FR"/>
        </w:rPr>
      </w:pPr>
      <w:r w:rsidRPr="00A24CAA">
        <w:rPr>
          <w:lang w:val="fr-FR"/>
        </w:rPr>
        <w:t>2</w:t>
      </w:r>
      <w:r w:rsidR="00635EAE" w:rsidRPr="00A24CAA">
        <w:rPr>
          <w:lang w:val="fr-FR"/>
        </w:rPr>
        <w:t xml:space="preserve">. </w:t>
      </w:r>
      <w:r w:rsidR="00A0666C" w:rsidRPr="00A24CAA">
        <w:rPr>
          <w:lang w:val="fr-FR"/>
        </w:rPr>
        <w:t>Circulaire du 13 septembre 2005</w:t>
      </w:r>
    </w:p>
    <w:p w:rsidR="00A0666C" w:rsidRPr="00A24CAA" w:rsidRDefault="008308FE" w:rsidP="00635EAE">
      <w:pPr>
        <w:pStyle w:val="JuPara"/>
        <w:rPr>
          <w:szCs w:val="17"/>
          <w:lang w:val="fr-FR"/>
        </w:rPr>
      </w:pPr>
      <w:r w:rsidRPr="00A24CAA">
        <w:rPr>
          <w:bCs/>
          <w:szCs w:val="17"/>
          <w:lang w:val="fr-FR"/>
        </w:rPr>
        <w:fldChar w:fldCharType="begin"/>
      </w:r>
      <w:r w:rsidRPr="00A24CAA">
        <w:rPr>
          <w:bCs/>
          <w:szCs w:val="17"/>
          <w:lang w:val="fr-FR"/>
        </w:rPr>
        <w:instrText xml:space="preserve"> SEQ level0 \*arabic </w:instrText>
      </w:r>
      <w:r w:rsidRPr="00A24CAA">
        <w:rPr>
          <w:bCs/>
          <w:szCs w:val="17"/>
          <w:lang w:val="fr-FR"/>
        </w:rPr>
        <w:fldChar w:fldCharType="separate"/>
      </w:r>
      <w:r w:rsidR="00A0017D">
        <w:rPr>
          <w:bCs/>
          <w:noProof/>
          <w:szCs w:val="17"/>
          <w:lang w:val="fr-FR"/>
        </w:rPr>
        <w:t>69</w:t>
      </w:r>
      <w:r w:rsidRPr="00A24CAA">
        <w:rPr>
          <w:bCs/>
          <w:szCs w:val="17"/>
          <w:lang w:val="fr-FR"/>
        </w:rPr>
        <w:fldChar w:fldCharType="end"/>
      </w:r>
      <w:r w:rsidRPr="00A24CAA">
        <w:rPr>
          <w:bCs/>
          <w:szCs w:val="17"/>
          <w:lang w:val="fr-FR"/>
        </w:rPr>
        <w:t>.  </w:t>
      </w:r>
      <w:r w:rsidR="00635EAE" w:rsidRPr="00A24CAA">
        <w:rPr>
          <w:bCs/>
          <w:szCs w:val="17"/>
          <w:lang w:val="fr-FR"/>
        </w:rPr>
        <w:t xml:space="preserve">Cette circulaire est </w:t>
      </w:r>
      <w:r w:rsidR="00A0666C" w:rsidRPr="00A24CAA">
        <w:rPr>
          <w:bCs/>
          <w:szCs w:val="17"/>
          <w:lang w:val="fr-FR"/>
        </w:rPr>
        <w:t>relative à l</w:t>
      </w:r>
      <w:r w:rsidR="002448D5">
        <w:rPr>
          <w:bCs/>
          <w:szCs w:val="17"/>
          <w:lang w:val="fr-FR"/>
        </w:rPr>
        <w:t>’</w:t>
      </w:r>
      <w:r w:rsidR="00A0666C" w:rsidRPr="00A24CAA">
        <w:rPr>
          <w:bCs/>
          <w:szCs w:val="17"/>
          <w:lang w:val="fr-FR"/>
        </w:rPr>
        <w:t>échange d</w:t>
      </w:r>
      <w:r w:rsidR="002448D5">
        <w:rPr>
          <w:bCs/>
          <w:szCs w:val="17"/>
          <w:lang w:val="fr-FR"/>
        </w:rPr>
        <w:t>’</w:t>
      </w:r>
      <w:r w:rsidR="00A0666C" w:rsidRPr="00A24CAA">
        <w:rPr>
          <w:bCs/>
          <w:szCs w:val="17"/>
          <w:lang w:val="fr-FR"/>
        </w:rPr>
        <w:t>information entre les officiers de l</w:t>
      </w:r>
      <w:r w:rsidR="002448D5">
        <w:rPr>
          <w:bCs/>
          <w:szCs w:val="17"/>
          <w:lang w:val="fr-FR"/>
        </w:rPr>
        <w:t>’</w:t>
      </w:r>
      <w:r w:rsidR="00A0666C" w:rsidRPr="00A24CAA">
        <w:rPr>
          <w:bCs/>
          <w:szCs w:val="17"/>
          <w:lang w:val="fr-FR"/>
        </w:rPr>
        <w:t>état civil, en collaboration avec l</w:t>
      </w:r>
      <w:r w:rsidR="002448D5">
        <w:rPr>
          <w:bCs/>
          <w:szCs w:val="17"/>
          <w:lang w:val="fr-FR"/>
        </w:rPr>
        <w:t>’</w:t>
      </w:r>
      <w:r w:rsidR="00A0666C" w:rsidRPr="00A24CAA">
        <w:rPr>
          <w:bCs/>
          <w:szCs w:val="17"/>
          <w:lang w:val="fr-FR"/>
        </w:rPr>
        <w:t>O</w:t>
      </w:r>
      <w:r w:rsidR="00F766B1" w:rsidRPr="00A24CAA">
        <w:rPr>
          <w:bCs/>
          <w:szCs w:val="17"/>
          <w:lang w:val="fr-FR"/>
        </w:rPr>
        <w:t>E</w:t>
      </w:r>
      <w:r w:rsidR="00A0666C" w:rsidRPr="00A24CAA">
        <w:rPr>
          <w:bCs/>
          <w:szCs w:val="17"/>
          <w:lang w:val="fr-FR"/>
        </w:rPr>
        <w:t>, à l</w:t>
      </w:r>
      <w:r w:rsidR="002448D5">
        <w:rPr>
          <w:bCs/>
          <w:szCs w:val="17"/>
          <w:lang w:val="fr-FR"/>
        </w:rPr>
        <w:t>’</w:t>
      </w:r>
      <w:r w:rsidR="00A0666C" w:rsidRPr="00A24CAA">
        <w:rPr>
          <w:bCs/>
          <w:szCs w:val="17"/>
          <w:lang w:val="fr-FR"/>
        </w:rPr>
        <w:t>occasion d</w:t>
      </w:r>
      <w:r w:rsidR="002448D5">
        <w:rPr>
          <w:bCs/>
          <w:szCs w:val="17"/>
          <w:lang w:val="fr-FR"/>
        </w:rPr>
        <w:t>’</w:t>
      </w:r>
      <w:r w:rsidR="00A0666C" w:rsidRPr="00A24CAA">
        <w:rPr>
          <w:bCs/>
          <w:szCs w:val="17"/>
          <w:lang w:val="fr-FR"/>
        </w:rPr>
        <w:t>une déclaration de mariage concernant un étranger</w:t>
      </w:r>
      <w:r w:rsidR="00635EAE" w:rsidRPr="00A24CAA">
        <w:rPr>
          <w:bCs/>
          <w:szCs w:val="17"/>
          <w:lang w:val="fr-FR"/>
        </w:rPr>
        <w:t xml:space="preserve"> et prévoit que :</w:t>
      </w:r>
    </w:p>
    <w:p w:rsidR="00A0666C" w:rsidRPr="00A24CAA" w:rsidRDefault="00A0666C" w:rsidP="00A0666C">
      <w:pPr>
        <w:pStyle w:val="JuQuot"/>
        <w:rPr>
          <w:lang w:val="fr-FR"/>
        </w:rPr>
      </w:pPr>
      <w:r w:rsidRPr="00A24CAA">
        <w:rPr>
          <w:lang w:val="fr-FR"/>
        </w:rPr>
        <w:t>« Lorsqu</w:t>
      </w:r>
      <w:r w:rsidR="002448D5">
        <w:rPr>
          <w:lang w:val="fr-FR"/>
        </w:rPr>
        <w:t>’</w:t>
      </w:r>
      <w:r w:rsidRPr="00A24CAA">
        <w:rPr>
          <w:lang w:val="fr-FR"/>
        </w:rPr>
        <w:t>un étranger auquel a été notifié ou est notifié un ordre de quitter le territoire désire se marier dans le Royaume avec un Belge ou un étranger admis ou autorisé à séjourner plus de trois mois dans le Royaume ou à s</w:t>
      </w:r>
      <w:r w:rsidR="002448D5">
        <w:rPr>
          <w:lang w:val="fr-FR"/>
        </w:rPr>
        <w:t>’</w:t>
      </w:r>
      <w:r w:rsidRPr="00A24CAA">
        <w:rPr>
          <w:lang w:val="fr-FR"/>
        </w:rPr>
        <w:t>y établir, l</w:t>
      </w:r>
      <w:r w:rsidR="002448D5">
        <w:rPr>
          <w:lang w:val="fr-FR"/>
        </w:rPr>
        <w:t>’</w:t>
      </w:r>
      <w:r w:rsidRPr="00A24CAA">
        <w:rPr>
          <w:lang w:val="fr-FR"/>
        </w:rPr>
        <w:t>Office des étrangers ne procédera pas à l</w:t>
      </w:r>
      <w:r w:rsidR="002448D5">
        <w:rPr>
          <w:lang w:val="fr-FR"/>
        </w:rPr>
        <w:t>’</w:t>
      </w:r>
      <w:r w:rsidRPr="00A24CAA">
        <w:rPr>
          <w:lang w:val="fr-FR"/>
        </w:rPr>
        <w:t>exécution forcée de l</w:t>
      </w:r>
      <w:r w:rsidR="002448D5">
        <w:rPr>
          <w:lang w:val="fr-FR"/>
        </w:rPr>
        <w:t>’</w:t>
      </w:r>
      <w:r w:rsidRPr="00A24CAA">
        <w:rPr>
          <w:lang w:val="fr-FR"/>
        </w:rPr>
        <w:t>ordre de quitter le territoire jusqu</w:t>
      </w:r>
      <w:r w:rsidR="002448D5">
        <w:rPr>
          <w:lang w:val="fr-FR"/>
        </w:rPr>
        <w:t>’</w:t>
      </w:r>
      <w:r w:rsidRPr="00A24CAA">
        <w:rPr>
          <w:lang w:val="fr-FR"/>
        </w:rPr>
        <w:t>au lendemain du jour de la célébration du mariage, jusqu</w:t>
      </w:r>
      <w:r w:rsidR="002448D5">
        <w:rPr>
          <w:lang w:val="fr-FR"/>
        </w:rPr>
        <w:t>’</w:t>
      </w:r>
      <w:r w:rsidRPr="00A24CAA">
        <w:rPr>
          <w:lang w:val="fr-FR"/>
        </w:rPr>
        <w:t>au jour de la décision de refus de célébration du mariage par l</w:t>
      </w:r>
      <w:r w:rsidR="002448D5">
        <w:rPr>
          <w:lang w:val="fr-FR"/>
        </w:rPr>
        <w:t>’</w:t>
      </w:r>
      <w:r w:rsidRPr="00A24CAA">
        <w:rPr>
          <w:lang w:val="fr-FR"/>
        </w:rPr>
        <w:t>officier de l</w:t>
      </w:r>
      <w:r w:rsidR="002448D5">
        <w:rPr>
          <w:lang w:val="fr-FR"/>
        </w:rPr>
        <w:t>’</w:t>
      </w:r>
      <w:r w:rsidRPr="00A24CAA">
        <w:rPr>
          <w:lang w:val="fr-FR"/>
        </w:rPr>
        <w:t>état civil ou jusqu</w:t>
      </w:r>
      <w:r w:rsidR="002448D5">
        <w:rPr>
          <w:lang w:val="fr-FR"/>
        </w:rPr>
        <w:t>’</w:t>
      </w:r>
      <w:r w:rsidRPr="00A24CAA">
        <w:rPr>
          <w:lang w:val="fr-FR"/>
        </w:rPr>
        <w:t>à l</w:t>
      </w:r>
      <w:r w:rsidR="002448D5">
        <w:rPr>
          <w:lang w:val="fr-FR"/>
        </w:rPr>
        <w:t>’</w:t>
      </w:r>
      <w:r w:rsidRPr="00A24CAA">
        <w:rPr>
          <w:lang w:val="fr-FR"/>
        </w:rPr>
        <w:t xml:space="preserve">expiration </w:t>
      </w:r>
      <w:r w:rsidRPr="00A24CAA">
        <w:rPr>
          <w:lang w:val="fr-FR"/>
        </w:rPr>
        <w:lastRenderedPageBreak/>
        <w:t>du délai, fixé dans l</w:t>
      </w:r>
      <w:r w:rsidR="002448D5">
        <w:rPr>
          <w:lang w:val="fr-FR"/>
        </w:rPr>
        <w:t>’</w:t>
      </w:r>
      <w:r w:rsidRPr="00A24CAA">
        <w:rPr>
          <w:lang w:val="fr-FR"/>
        </w:rPr>
        <w:t>article 165, § 3, du Code civil, dans lequel le mariage doit être célébré, lorsque les conditions suivantes sont réunies :</w:t>
      </w:r>
    </w:p>
    <w:p w:rsidR="00A0666C" w:rsidRPr="00A24CAA" w:rsidRDefault="00A0666C" w:rsidP="00A0666C">
      <w:pPr>
        <w:pStyle w:val="JuQuot"/>
        <w:rPr>
          <w:szCs w:val="17"/>
          <w:lang w:val="fr-FR"/>
        </w:rPr>
      </w:pPr>
      <w:r w:rsidRPr="00A24CAA">
        <w:rPr>
          <w:szCs w:val="17"/>
          <w:lang w:val="fr-FR"/>
        </w:rPr>
        <w:t>- l</w:t>
      </w:r>
      <w:r w:rsidR="002448D5">
        <w:rPr>
          <w:szCs w:val="17"/>
          <w:lang w:val="fr-FR"/>
        </w:rPr>
        <w:t>’</w:t>
      </w:r>
      <w:r w:rsidRPr="00A24CAA">
        <w:rPr>
          <w:szCs w:val="17"/>
          <w:lang w:val="fr-FR"/>
        </w:rPr>
        <w:t>étranger dispose d</w:t>
      </w:r>
      <w:r w:rsidR="002448D5">
        <w:rPr>
          <w:szCs w:val="17"/>
          <w:lang w:val="fr-FR"/>
        </w:rPr>
        <w:t>’</w:t>
      </w:r>
      <w:r w:rsidRPr="00A24CAA">
        <w:rPr>
          <w:szCs w:val="17"/>
          <w:lang w:val="fr-FR"/>
        </w:rPr>
        <w:t>une preuve d</w:t>
      </w:r>
      <w:r w:rsidR="002448D5">
        <w:rPr>
          <w:szCs w:val="17"/>
          <w:lang w:val="fr-FR"/>
        </w:rPr>
        <w:t>’</w:t>
      </w:r>
      <w:r w:rsidRPr="00A24CAA">
        <w:rPr>
          <w:szCs w:val="17"/>
          <w:lang w:val="fr-FR"/>
        </w:rPr>
        <w:t>identité valable, au sens de l</w:t>
      </w:r>
      <w:r w:rsidR="002448D5">
        <w:rPr>
          <w:szCs w:val="17"/>
          <w:lang w:val="fr-FR"/>
        </w:rPr>
        <w:t>’</w:t>
      </w:r>
      <w:r w:rsidRPr="00A24CAA">
        <w:rPr>
          <w:szCs w:val="17"/>
          <w:lang w:val="fr-FR"/>
        </w:rPr>
        <w:t>article 64, § 1er, 2</w:t>
      </w:r>
      <w:r w:rsidR="00A24CAA" w:rsidRPr="00A24CAA">
        <w:rPr>
          <w:szCs w:val="17"/>
          <w:vertAlign w:val="superscript"/>
          <w:lang w:val="fr-FR"/>
        </w:rPr>
        <w:t>o</w:t>
      </w:r>
      <w:r w:rsidRPr="00A24CAA">
        <w:rPr>
          <w:szCs w:val="17"/>
          <w:lang w:val="fr-FR"/>
        </w:rPr>
        <w:t xml:space="preserve"> du Code civil;</w:t>
      </w:r>
    </w:p>
    <w:p w:rsidR="00A0666C" w:rsidRPr="00A24CAA" w:rsidRDefault="00A0666C" w:rsidP="00A0666C">
      <w:pPr>
        <w:pStyle w:val="JuQuot"/>
        <w:rPr>
          <w:szCs w:val="17"/>
          <w:lang w:val="fr-FR"/>
        </w:rPr>
      </w:pPr>
      <w:r w:rsidRPr="00A24CAA">
        <w:rPr>
          <w:szCs w:val="17"/>
          <w:lang w:val="fr-FR"/>
        </w:rPr>
        <w:t>- l</w:t>
      </w:r>
      <w:r w:rsidR="002448D5">
        <w:rPr>
          <w:szCs w:val="17"/>
          <w:lang w:val="fr-FR"/>
        </w:rPr>
        <w:t>’</w:t>
      </w:r>
      <w:r w:rsidRPr="00A24CAA">
        <w:rPr>
          <w:szCs w:val="17"/>
          <w:lang w:val="fr-FR"/>
        </w:rPr>
        <w:t>officier de l</w:t>
      </w:r>
      <w:r w:rsidR="002448D5">
        <w:rPr>
          <w:szCs w:val="17"/>
          <w:lang w:val="fr-FR"/>
        </w:rPr>
        <w:t>’</w:t>
      </w:r>
      <w:r w:rsidRPr="00A24CAA">
        <w:rPr>
          <w:szCs w:val="17"/>
          <w:lang w:val="fr-FR"/>
        </w:rPr>
        <w:t>état civil confirme que la déclaration de mariage de cet étranger a été inscrite dans le registre des déclarations.</w:t>
      </w:r>
    </w:p>
    <w:p w:rsidR="00A0666C" w:rsidRPr="00A24CAA" w:rsidRDefault="00A0666C" w:rsidP="00A0666C">
      <w:pPr>
        <w:pStyle w:val="JuQuot"/>
        <w:rPr>
          <w:szCs w:val="17"/>
          <w:lang w:val="fr-FR"/>
        </w:rPr>
      </w:pPr>
      <w:r w:rsidRPr="00A24CAA">
        <w:rPr>
          <w:szCs w:val="17"/>
          <w:lang w:val="fr-FR"/>
        </w:rPr>
        <w:t>L</w:t>
      </w:r>
      <w:r w:rsidR="002448D5">
        <w:rPr>
          <w:szCs w:val="17"/>
          <w:lang w:val="fr-FR"/>
        </w:rPr>
        <w:t>’</w:t>
      </w:r>
      <w:r w:rsidRPr="00A24CAA">
        <w:rPr>
          <w:szCs w:val="17"/>
          <w:lang w:val="fr-FR"/>
        </w:rPr>
        <w:t>exécution de l</w:t>
      </w:r>
      <w:r w:rsidR="002448D5">
        <w:rPr>
          <w:szCs w:val="17"/>
          <w:lang w:val="fr-FR"/>
        </w:rPr>
        <w:t>’</w:t>
      </w:r>
      <w:r w:rsidRPr="00A24CAA">
        <w:rPr>
          <w:szCs w:val="17"/>
          <w:lang w:val="fr-FR"/>
        </w:rPr>
        <w:t>ordre de quitter le territoire ne sera toutefois pas suspendue lorsque l</w:t>
      </w:r>
      <w:r w:rsidR="002448D5">
        <w:rPr>
          <w:szCs w:val="17"/>
          <w:lang w:val="fr-FR"/>
        </w:rPr>
        <w:t>’</w:t>
      </w:r>
      <w:r w:rsidRPr="00A24CAA">
        <w:rPr>
          <w:szCs w:val="17"/>
          <w:lang w:val="fr-FR"/>
        </w:rPr>
        <w:t>ordre de quitter le territoire est délivré sur la base de l</w:t>
      </w:r>
      <w:r w:rsidR="002448D5">
        <w:rPr>
          <w:szCs w:val="17"/>
          <w:lang w:val="fr-FR"/>
        </w:rPr>
        <w:t>’</w:t>
      </w:r>
      <w:r w:rsidRPr="00A24CAA">
        <w:rPr>
          <w:szCs w:val="17"/>
          <w:lang w:val="fr-FR"/>
        </w:rPr>
        <w:t>article 7, alinéa 1er, 3</w:t>
      </w:r>
      <w:r w:rsidR="00A24CAA" w:rsidRPr="00A24CAA">
        <w:rPr>
          <w:szCs w:val="17"/>
          <w:vertAlign w:val="superscript"/>
          <w:lang w:val="fr-FR"/>
        </w:rPr>
        <w:t>o</w:t>
      </w:r>
      <w:r w:rsidRPr="00A24CAA">
        <w:rPr>
          <w:szCs w:val="17"/>
          <w:lang w:val="fr-FR"/>
        </w:rPr>
        <w:t xml:space="preserve"> à 11</w:t>
      </w:r>
      <w:r w:rsidR="00A24CAA" w:rsidRPr="00A24CAA">
        <w:rPr>
          <w:szCs w:val="17"/>
          <w:vertAlign w:val="superscript"/>
          <w:lang w:val="fr-FR"/>
        </w:rPr>
        <w:t>o</w:t>
      </w:r>
      <w:r w:rsidRPr="00A24CAA">
        <w:rPr>
          <w:szCs w:val="17"/>
          <w:lang w:val="fr-FR"/>
        </w:rPr>
        <w:t xml:space="preserve"> de la loi du 15 décembre 1980 sur l</w:t>
      </w:r>
      <w:r w:rsidR="002448D5">
        <w:rPr>
          <w:szCs w:val="17"/>
          <w:lang w:val="fr-FR"/>
        </w:rPr>
        <w:t>’</w:t>
      </w:r>
      <w:r w:rsidRPr="00A24CAA">
        <w:rPr>
          <w:szCs w:val="17"/>
          <w:lang w:val="fr-FR"/>
        </w:rPr>
        <w:t>accès au territoire, le séjour, l</w:t>
      </w:r>
      <w:r w:rsidR="002448D5">
        <w:rPr>
          <w:szCs w:val="17"/>
          <w:lang w:val="fr-FR"/>
        </w:rPr>
        <w:t>’</w:t>
      </w:r>
      <w:r w:rsidRPr="00A24CAA">
        <w:rPr>
          <w:szCs w:val="17"/>
          <w:lang w:val="fr-FR"/>
        </w:rPr>
        <w:t>établissement et l</w:t>
      </w:r>
      <w:r w:rsidR="002448D5">
        <w:rPr>
          <w:szCs w:val="17"/>
          <w:lang w:val="fr-FR"/>
        </w:rPr>
        <w:t>’</w:t>
      </w:r>
      <w:r w:rsidRPr="00A24CAA">
        <w:rPr>
          <w:szCs w:val="17"/>
          <w:lang w:val="fr-FR"/>
        </w:rPr>
        <w:t>éloignement des étrangers. »</w:t>
      </w:r>
    </w:p>
    <w:p w:rsidR="00420D00" w:rsidRDefault="00420D00" w:rsidP="00420D00">
      <w:pPr>
        <w:suppressAutoHyphens/>
        <w:spacing w:before="0" w:beforeAutospacing="0" w:after="0" w:afterAutospacing="0"/>
        <w:rPr>
          <w:szCs w:val="20"/>
          <w:lang w:val="fr-FR" w:eastAsia="fr-FR"/>
        </w:rPr>
      </w:pPr>
    </w:p>
    <w:p w:rsidR="00420D00" w:rsidRPr="00A24CAA" w:rsidRDefault="00420D00" w:rsidP="0000311E">
      <w:pPr>
        <w:pStyle w:val="JuHA"/>
        <w:rPr>
          <w:lang w:val="fr-FR"/>
        </w:rPr>
      </w:pPr>
      <w:r w:rsidRPr="00A24CAA">
        <w:rPr>
          <w:lang w:val="fr-FR"/>
        </w:rPr>
        <w:t>B. En matière de détention</w:t>
      </w:r>
    </w:p>
    <w:p w:rsidR="00420D00" w:rsidRPr="0000311E" w:rsidRDefault="00420D00" w:rsidP="00C77688">
      <w:pPr>
        <w:pStyle w:val="JuH1"/>
        <w:rPr>
          <w:lang w:val="fr-FR"/>
        </w:rPr>
      </w:pPr>
      <w:r w:rsidRPr="0000311E">
        <w:rPr>
          <w:lang w:val="fr-FR"/>
        </w:rPr>
        <w:t>1</w:t>
      </w:r>
      <w:r w:rsidRPr="00A24CAA">
        <w:rPr>
          <w:lang w:val="fr-FR"/>
        </w:rPr>
        <w:t>. La loi du 15 décembre 1980 sur les étrangers</w:t>
      </w:r>
    </w:p>
    <w:p w:rsidR="00150A0E" w:rsidRPr="00A24CAA" w:rsidRDefault="00150A0E" w:rsidP="00C77688">
      <w:pPr>
        <w:pStyle w:val="JuPara"/>
        <w:rPr>
          <w:bCs/>
          <w:szCs w:val="17"/>
          <w:lang w:val="fr-FR"/>
        </w:rPr>
      </w:pPr>
      <w:r w:rsidRPr="00A24CAA">
        <w:rPr>
          <w:lang w:val="fr-FR"/>
        </w:rPr>
        <w:fldChar w:fldCharType="begin"/>
      </w:r>
      <w:r w:rsidRPr="00A24CAA">
        <w:rPr>
          <w:lang w:val="fr-FR"/>
        </w:rPr>
        <w:instrText xml:space="preserve"> SEQ level0 \*arabic </w:instrText>
      </w:r>
      <w:r w:rsidRPr="00A24CAA">
        <w:rPr>
          <w:lang w:val="fr-FR"/>
        </w:rPr>
        <w:fldChar w:fldCharType="separate"/>
      </w:r>
      <w:r w:rsidR="00A0017D">
        <w:rPr>
          <w:noProof/>
          <w:lang w:val="fr-FR"/>
        </w:rPr>
        <w:t>70</w:t>
      </w:r>
      <w:r w:rsidRPr="00A24CAA">
        <w:rPr>
          <w:lang w:val="fr-FR"/>
        </w:rPr>
        <w:fldChar w:fldCharType="end"/>
      </w:r>
      <w:r w:rsidRPr="00A24CAA">
        <w:rPr>
          <w:bCs/>
          <w:szCs w:val="17"/>
          <w:lang w:val="fr-FR"/>
        </w:rPr>
        <w:t>.  </w:t>
      </w:r>
      <w:r w:rsidRPr="002448D5">
        <w:rPr>
          <w:lang w:val="fr-FR"/>
        </w:rPr>
        <w:t>Les dispositions pertinentes de la loi sur les étrangers sont formulées comme suit</w:t>
      </w:r>
      <w:r w:rsidRPr="00A24CAA">
        <w:rPr>
          <w:bCs/>
          <w:szCs w:val="17"/>
          <w:lang w:val="fr-FR"/>
        </w:rPr>
        <w:t> :</w:t>
      </w:r>
    </w:p>
    <w:p w:rsidR="00420D00" w:rsidRPr="00A24CAA" w:rsidRDefault="00420D00" w:rsidP="00C77688">
      <w:pPr>
        <w:pStyle w:val="JuHArticle"/>
        <w:rPr>
          <w:lang w:val="fr-FR" w:eastAsia="en-GB"/>
        </w:rPr>
      </w:pPr>
      <w:r w:rsidRPr="00A24CAA">
        <w:rPr>
          <w:lang w:val="fr-FR" w:eastAsia="en-GB"/>
        </w:rPr>
        <w:t>Article 71</w:t>
      </w:r>
    </w:p>
    <w:p w:rsidR="00420D00" w:rsidRPr="00A24CAA" w:rsidRDefault="00420D00" w:rsidP="00420D00">
      <w:pPr>
        <w:pStyle w:val="JuQuot"/>
        <w:rPr>
          <w:lang w:val="fr-FR" w:eastAsia="en-GB"/>
        </w:rPr>
      </w:pPr>
      <w:r w:rsidRPr="00A24CAA">
        <w:rPr>
          <w:lang w:val="fr-FR" w:eastAsia="en-GB"/>
        </w:rPr>
        <w:t>L</w:t>
      </w:r>
      <w:r w:rsidR="002448D5">
        <w:rPr>
          <w:lang w:val="fr-FR" w:eastAsia="en-GB"/>
        </w:rPr>
        <w:t>’</w:t>
      </w:r>
      <w:r w:rsidRPr="00A24CAA">
        <w:rPr>
          <w:lang w:val="fr-FR" w:eastAsia="en-GB"/>
        </w:rPr>
        <w:t>étranger qui fait l</w:t>
      </w:r>
      <w:r w:rsidR="002448D5">
        <w:rPr>
          <w:lang w:val="fr-FR" w:eastAsia="en-GB"/>
        </w:rPr>
        <w:t>’</w:t>
      </w:r>
      <w:r w:rsidRPr="00A24CAA">
        <w:rPr>
          <w:lang w:val="fr-FR" w:eastAsia="en-GB"/>
        </w:rPr>
        <w:t>objet d</w:t>
      </w:r>
      <w:r w:rsidR="002448D5">
        <w:rPr>
          <w:lang w:val="fr-FR" w:eastAsia="en-GB"/>
        </w:rPr>
        <w:t>’</w:t>
      </w:r>
      <w:r w:rsidRPr="00A24CAA">
        <w:rPr>
          <w:lang w:val="fr-FR" w:eastAsia="en-GB"/>
        </w:rPr>
        <w:t>une mesure privative de liberté prise en application des articles 7, 8bis, §4, 25, 27, 29, alinéa 2, 51/5, §1</w:t>
      </w:r>
      <w:r w:rsidRPr="00A24CAA">
        <w:rPr>
          <w:sz w:val="14"/>
          <w:szCs w:val="14"/>
          <w:lang w:val="fr-FR" w:eastAsia="en-GB"/>
        </w:rPr>
        <w:t xml:space="preserve">er </w:t>
      </w:r>
      <w:r w:rsidRPr="00A24CAA">
        <w:rPr>
          <w:lang w:val="fr-FR" w:eastAsia="en-GB"/>
        </w:rPr>
        <w:t>, alinéa 2, et §3, alinéa 4, 52/4, alinéa 4, 54, 57/32, § 2, alinéa 2 et 74/6 peut introduire un recours contre cette mesure en déposant une requête auprès de la Chambre du Conseil du tribunal correctionnel du lieu de sa résidence dans le Royaume ou du lieu où il a été trouvé.</w:t>
      </w:r>
    </w:p>
    <w:p w:rsidR="00420D00" w:rsidRPr="00A24CAA" w:rsidRDefault="00420D00" w:rsidP="00420D00">
      <w:pPr>
        <w:pStyle w:val="JuQuot"/>
        <w:rPr>
          <w:lang w:val="fr-FR" w:eastAsia="en-GB"/>
        </w:rPr>
      </w:pPr>
      <w:r w:rsidRPr="00A24CAA">
        <w:rPr>
          <w:lang w:val="fr-FR" w:eastAsia="en-GB"/>
        </w:rPr>
        <w:t>L</w:t>
      </w:r>
      <w:r w:rsidR="002448D5">
        <w:rPr>
          <w:lang w:val="fr-FR" w:eastAsia="en-GB"/>
        </w:rPr>
        <w:t>’</w:t>
      </w:r>
      <w:r w:rsidRPr="00A24CAA">
        <w:rPr>
          <w:lang w:val="fr-FR" w:eastAsia="en-GB"/>
        </w:rPr>
        <w:t>étranger maintenu dans un lieu déterminé situé aux frontières, en application de l</w:t>
      </w:r>
      <w:r w:rsidR="002448D5">
        <w:rPr>
          <w:lang w:val="fr-FR" w:eastAsia="en-GB"/>
        </w:rPr>
        <w:t>’</w:t>
      </w:r>
      <w:r w:rsidRPr="00A24CAA">
        <w:rPr>
          <w:lang w:val="fr-FR" w:eastAsia="en-GB"/>
        </w:rPr>
        <w:t>article 74/5, peut introduire un recours contre cette mesure, en déposant une requête auprès de la Chambre du Conseil du tribunal correctionnel du lieu où il est maintenu.</w:t>
      </w:r>
    </w:p>
    <w:p w:rsidR="00420D00" w:rsidRPr="00A24CAA" w:rsidRDefault="00420D00" w:rsidP="00420D00">
      <w:pPr>
        <w:pStyle w:val="JuQuot"/>
        <w:rPr>
          <w:lang w:val="fr-FR" w:eastAsia="en-GB"/>
        </w:rPr>
      </w:pPr>
      <w:r w:rsidRPr="00A24CAA">
        <w:rPr>
          <w:lang w:val="fr-FR" w:eastAsia="en-GB"/>
        </w:rPr>
        <w:t>Sans préjudice de l</w:t>
      </w:r>
      <w:r w:rsidR="002448D5">
        <w:rPr>
          <w:lang w:val="fr-FR" w:eastAsia="en-GB"/>
        </w:rPr>
        <w:t>’</w:t>
      </w:r>
      <w:r w:rsidRPr="00A24CAA">
        <w:rPr>
          <w:lang w:val="fr-FR" w:eastAsia="en-GB"/>
        </w:rPr>
        <w:t>application des articles 74/5, § 3, alinéa 5 et 74/6, § 2, alinéa 5, l</w:t>
      </w:r>
      <w:r w:rsidR="002448D5">
        <w:rPr>
          <w:lang w:val="fr-FR" w:eastAsia="en-GB"/>
        </w:rPr>
        <w:t>’</w:t>
      </w:r>
      <w:r w:rsidRPr="00A24CAA">
        <w:rPr>
          <w:lang w:val="fr-FR" w:eastAsia="en-GB"/>
        </w:rPr>
        <w:t>intéressé peut réintroduire le recours visé aux alinéas précédents de mois en mois.</w:t>
      </w:r>
    </w:p>
    <w:p w:rsidR="00420D00" w:rsidRPr="00A24CAA" w:rsidRDefault="00420D00" w:rsidP="00420D00">
      <w:pPr>
        <w:pStyle w:val="JuQuot"/>
        <w:rPr>
          <w:lang w:val="fr-FR" w:eastAsia="en-GB"/>
        </w:rPr>
      </w:pPr>
      <w:r w:rsidRPr="00A24CAA">
        <w:rPr>
          <w:lang w:val="fr-FR" w:eastAsia="en-GB"/>
        </w:rPr>
        <w:t>Toutefois, lorsque, conformément à l</w:t>
      </w:r>
      <w:r w:rsidR="002448D5">
        <w:rPr>
          <w:lang w:val="fr-FR" w:eastAsia="en-GB"/>
        </w:rPr>
        <w:t>’</w:t>
      </w:r>
      <w:r w:rsidRPr="00A24CAA">
        <w:rPr>
          <w:lang w:val="fr-FR" w:eastAsia="en-GB"/>
        </w:rPr>
        <w:t>article 74, le Ministre a saisi la Chambre du conseil, l</w:t>
      </w:r>
      <w:r w:rsidR="002448D5">
        <w:rPr>
          <w:lang w:val="fr-FR" w:eastAsia="en-GB"/>
        </w:rPr>
        <w:t>’</w:t>
      </w:r>
      <w:r w:rsidRPr="00A24CAA">
        <w:rPr>
          <w:lang w:val="fr-FR" w:eastAsia="en-GB"/>
        </w:rPr>
        <w:t>étranger ne peut introduire le recours visé aux alinéas précédents contre la décision de prolongation du délai de la détention ou du maintien qu</w:t>
      </w:r>
      <w:r w:rsidR="002448D5">
        <w:rPr>
          <w:lang w:val="fr-FR" w:eastAsia="en-GB"/>
        </w:rPr>
        <w:t>’</w:t>
      </w:r>
      <w:r w:rsidRPr="00A24CAA">
        <w:rPr>
          <w:lang w:val="fr-FR" w:eastAsia="en-GB"/>
        </w:rPr>
        <w:t>à partir du trentième jour qui suit la prolongation.</w:t>
      </w:r>
    </w:p>
    <w:p w:rsidR="00420D00" w:rsidRPr="00A24CAA" w:rsidRDefault="00420D00" w:rsidP="00C77688">
      <w:pPr>
        <w:pStyle w:val="JuHArticle"/>
        <w:rPr>
          <w:lang w:val="fr-FR" w:eastAsia="en-GB"/>
        </w:rPr>
      </w:pPr>
      <w:r w:rsidRPr="00A24CAA">
        <w:rPr>
          <w:lang w:val="fr-FR" w:eastAsia="en-GB"/>
        </w:rPr>
        <w:t>Article 72</w:t>
      </w:r>
    </w:p>
    <w:p w:rsidR="00420D00" w:rsidRPr="00A24CAA" w:rsidRDefault="00420D00" w:rsidP="00420D00">
      <w:pPr>
        <w:pStyle w:val="JuQuot"/>
        <w:rPr>
          <w:lang w:val="fr-FR" w:eastAsia="en-GB"/>
        </w:rPr>
      </w:pPr>
      <w:r w:rsidRPr="00A24CAA">
        <w:rPr>
          <w:lang w:val="fr-FR" w:eastAsia="en-GB"/>
        </w:rPr>
        <w:t>La Chambre du Conseil statue dans les cinq jours ouvrables du dépôt de la requête après avoir entendu l</w:t>
      </w:r>
      <w:r w:rsidR="002448D5">
        <w:rPr>
          <w:lang w:val="fr-FR" w:eastAsia="en-GB"/>
        </w:rPr>
        <w:t>’</w:t>
      </w:r>
      <w:r w:rsidRPr="00A24CAA">
        <w:rPr>
          <w:lang w:val="fr-FR" w:eastAsia="en-GB"/>
        </w:rPr>
        <w:t>intéressé ou son conseil le Ministre, son délégué ou son conseil en ses moyens et le Ministère public en son avis.</w:t>
      </w:r>
    </w:p>
    <w:p w:rsidR="00420D00" w:rsidRPr="00A24CAA" w:rsidRDefault="00420D00" w:rsidP="00420D00">
      <w:pPr>
        <w:pStyle w:val="JuQuot"/>
        <w:rPr>
          <w:lang w:val="fr-FR" w:eastAsia="en-GB"/>
        </w:rPr>
      </w:pPr>
      <w:r w:rsidRPr="00A24CAA">
        <w:rPr>
          <w:lang w:val="fr-FR" w:eastAsia="en-GB"/>
        </w:rPr>
        <w:lastRenderedPageBreak/>
        <w:t>Elle vérifie si les mesures privatives de liberté et d</w:t>
      </w:r>
      <w:r w:rsidR="002448D5">
        <w:rPr>
          <w:lang w:val="fr-FR" w:eastAsia="en-GB"/>
        </w:rPr>
        <w:t>’</w:t>
      </w:r>
      <w:r w:rsidRPr="00A24CAA">
        <w:rPr>
          <w:lang w:val="fr-FR" w:eastAsia="en-GB"/>
        </w:rPr>
        <w:t>éloignement du territoire sont conformes à la loi sans pouvoir se prononcer sur leur opportunité.</w:t>
      </w:r>
    </w:p>
    <w:p w:rsidR="00420D00" w:rsidRPr="00A24CAA" w:rsidRDefault="00420D00" w:rsidP="00420D00">
      <w:pPr>
        <w:pStyle w:val="JuQuot"/>
        <w:rPr>
          <w:lang w:val="fr-FR" w:eastAsia="en-GB"/>
        </w:rPr>
      </w:pPr>
      <w:r w:rsidRPr="00A24CAA">
        <w:rPr>
          <w:lang w:val="fr-FR" w:eastAsia="en-GB"/>
        </w:rPr>
        <w:t>Les ordonnances de la Chambre du Conseil sont susceptibles d</w:t>
      </w:r>
      <w:r w:rsidR="002448D5">
        <w:rPr>
          <w:lang w:val="fr-FR" w:eastAsia="en-GB"/>
        </w:rPr>
        <w:t>’</w:t>
      </w:r>
      <w:r w:rsidRPr="00A24CAA">
        <w:rPr>
          <w:lang w:val="fr-FR" w:eastAsia="en-GB"/>
        </w:rPr>
        <w:t>appel de la part de l</w:t>
      </w:r>
      <w:r w:rsidR="002448D5">
        <w:rPr>
          <w:lang w:val="fr-FR" w:eastAsia="en-GB"/>
        </w:rPr>
        <w:t>’</w:t>
      </w:r>
      <w:r w:rsidRPr="00A24CAA">
        <w:rPr>
          <w:lang w:val="fr-FR" w:eastAsia="en-GB"/>
        </w:rPr>
        <w:t>étranger, du Ministère public et du Ministre ou son délégué.</w:t>
      </w:r>
    </w:p>
    <w:p w:rsidR="00420D00" w:rsidRPr="00A24CAA" w:rsidRDefault="00420D00" w:rsidP="00420D00">
      <w:pPr>
        <w:pStyle w:val="JuQuot"/>
        <w:rPr>
          <w:lang w:val="fr-FR" w:eastAsia="en-GB"/>
        </w:rPr>
      </w:pPr>
      <w:r w:rsidRPr="00A24CAA">
        <w:rPr>
          <w:lang w:val="fr-FR" w:eastAsia="en-GB"/>
        </w:rPr>
        <w:t>Il est procédé conformément aux dispositions légales relatives à la détention préventive, sauf celles relatives au mandat d</w:t>
      </w:r>
      <w:r w:rsidR="002448D5">
        <w:rPr>
          <w:lang w:val="fr-FR" w:eastAsia="en-GB"/>
        </w:rPr>
        <w:t>’</w:t>
      </w:r>
      <w:r w:rsidRPr="00A24CAA">
        <w:rPr>
          <w:lang w:val="fr-FR" w:eastAsia="en-GB"/>
        </w:rPr>
        <w:t>arrêt, au juge d</w:t>
      </w:r>
      <w:r w:rsidR="002448D5">
        <w:rPr>
          <w:lang w:val="fr-FR" w:eastAsia="en-GB"/>
        </w:rPr>
        <w:t>’</w:t>
      </w:r>
      <w:r w:rsidRPr="00A24CAA">
        <w:rPr>
          <w:lang w:val="fr-FR" w:eastAsia="en-GB"/>
        </w:rPr>
        <w:t>instruction, à l</w:t>
      </w:r>
      <w:r w:rsidR="002448D5">
        <w:rPr>
          <w:lang w:val="fr-FR" w:eastAsia="en-GB"/>
        </w:rPr>
        <w:t>’</w:t>
      </w:r>
      <w:r w:rsidRPr="00A24CAA">
        <w:rPr>
          <w:lang w:val="fr-FR" w:eastAsia="en-GB"/>
        </w:rPr>
        <w:t>interdiction de communiquer, à l</w:t>
      </w:r>
      <w:r w:rsidR="002448D5">
        <w:rPr>
          <w:lang w:val="fr-FR" w:eastAsia="en-GB"/>
        </w:rPr>
        <w:t>’</w:t>
      </w:r>
      <w:r w:rsidRPr="00A24CAA">
        <w:rPr>
          <w:lang w:val="fr-FR" w:eastAsia="en-GB"/>
        </w:rPr>
        <w:t>ordonnance de prise de corps, à la mise en liberté provisoire ou sous caution et au droit de prendre communication du dossier administratif.</w:t>
      </w:r>
    </w:p>
    <w:p w:rsidR="00C5669F" w:rsidRDefault="00420D00" w:rsidP="00420D00">
      <w:pPr>
        <w:pStyle w:val="JuQuot"/>
        <w:rPr>
          <w:lang w:val="fr-FR" w:eastAsia="en-GB"/>
        </w:rPr>
      </w:pPr>
      <w:r w:rsidRPr="00A24CAA">
        <w:rPr>
          <w:lang w:val="fr-FR" w:eastAsia="en-GB"/>
        </w:rPr>
        <w:t>Le conseil de l</w:t>
      </w:r>
      <w:r w:rsidR="002448D5">
        <w:rPr>
          <w:lang w:val="fr-FR" w:eastAsia="en-GB"/>
        </w:rPr>
        <w:t>’</w:t>
      </w:r>
      <w:r w:rsidRPr="00A24CAA">
        <w:rPr>
          <w:lang w:val="fr-FR" w:eastAsia="en-GB"/>
        </w:rPr>
        <w:t>étranger peut consulter le dossier au greffe du tribunal compétent pendant les deux jours ouvrables qui précèdent l</w:t>
      </w:r>
      <w:r w:rsidR="002448D5">
        <w:rPr>
          <w:lang w:val="fr-FR" w:eastAsia="en-GB"/>
        </w:rPr>
        <w:t>’</w:t>
      </w:r>
      <w:r w:rsidRPr="00A24CAA">
        <w:rPr>
          <w:lang w:val="fr-FR" w:eastAsia="en-GB"/>
        </w:rPr>
        <w:t>audience.</w:t>
      </w:r>
    </w:p>
    <w:p w:rsidR="00420D00" w:rsidRPr="00A24CAA" w:rsidRDefault="00420D00" w:rsidP="00420D00">
      <w:pPr>
        <w:pStyle w:val="JuQuot"/>
        <w:rPr>
          <w:lang w:val="fr-FR" w:eastAsia="en-GB"/>
        </w:rPr>
      </w:pPr>
      <w:r w:rsidRPr="00A24CAA">
        <w:rPr>
          <w:lang w:val="fr-FR" w:eastAsia="en-GB"/>
        </w:rPr>
        <w:t>Le greffier en donnera avis au conseil par lettre recommandée.</w:t>
      </w:r>
    </w:p>
    <w:p w:rsidR="00420D00" w:rsidRPr="0000311E" w:rsidRDefault="00707C60" w:rsidP="0000311E">
      <w:pPr>
        <w:pStyle w:val="JuH1"/>
        <w:rPr>
          <w:lang w:val="fr-FR"/>
        </w:rPr>
      </w:pPr>
      <w:r w:rsidRPr="0000311E">
        <w:rPr>
          <w:lang w:val="fr-FR"/>
        </w:rPr>
        <w:t>2. La loi du 20 juillet 1990 sur la détention préventive</w:t>
      </w:r>
    </w:p>
    <w:p w:rsidR="00150A0E" w:rsidRPr="00A24CAA" w:rsidRDefault="00150A0E" w:rsidP="0000311E">
      <w:pPr>
        <w:pStyle w:val="JuPara"/>
        <w:rPr>
          <w:lang w:val="fr-FR"/>
        </w:rPr>
      </w:pPr>
      <w:r w:rsidRPr="00A24CAA">
        <w:rPr>
          <w:lang w:val="fr-FR"/>
        </w:rPr>
        <w:fldChar w:fldCharType="begin"/>
      </w:r>
      <w:r w:rsidRPr="00A24CAA">
        <w:rPr>
          <w:lang w:val="fr-FR"/>
        </w:rPr>
        <w:instrText xml:space="preserve"> SEQ level0 \*arabic </w:instrText>
      </w:r>
      <w:r w:rsidRPr="00A24CAA">
        <w:rPr>
          <w:lang w:val="fr-FR"/>
        </w:rPr>
        <w:fldChar w:fldCharType="separate"/>
      </w:r>
      <w:r w:rsidR="00A0017D">
        <w:rPr>
          <w:noProof/>
          <w:lang w:val="fr-FR"/>
        </w:rPr>
        <w:t>71</w:t>
      </w:r>
      <w:r w:rsidRPr="00A24CAA">
        <w:rPr>
          <w:lang w:val="fr-FR"/>
        </w:rPr>
        <w:fldChar w:fldCharType="end"/>
      </w:r>
      <w:r w:rsidRPr="00A24CAA">
        <w:rPr>
          <w:lang w:val="fr-FR"/>
        </w:rPr>
        <w:t>.  Les dispositions pertinentes de la loi sur la détention préventive sont formulées comme suit :</w:t>
      </w:r>
    </w:p>
    <w:p w:rsidR="00D868A0" w:rsidRPr="00124D66" w:rsidRDefault="00D868A0" w:rsidP="0000311E">
      <w:pPr>
        <w:pStyle w:val="JuHArticle"/>
        <w:rPr>
          <w:lang w:val="fr-FR" w:eastAsia="en-GB"/>
        </w:rPr>
      </w:pPr>
      <w:r w:rsidRPr="00124D66">
        <w:rPr>
          <w:lang w:val="fr-FR" w:eastAsia="en-GB"/>
        </w:rPr>
        <w:t>Article 31</w:t>
      </w:r>
    </w:p>
    <w:p w:rsidR="00D868A0" w:rsidRPr="00A24CAA" w:rsidRDefault="008A751A" w:rsidP="008A751A">
      <w:pPr>
        <w:pStyle w:val="JuQuot"/>
        <w:rPr>
          <w:lang w:val="fr-FR"/>
        </w:rPr>
      </w:pPr>
      <w:r w:rsidRPr="00124D66">
        <w:rPr>
          <w:lang w:val="fr-FR"/>
        </w:rPr>
        <w:t xml:space="preserve">« § 3. Le dossier est transmis au greffe de la Cour de cassation dans les vingt-quatre heures à compter du pourvoi. </w:t>
      </w:r>
      <w:r w:rsidRPr="00A24CAA">
        <w:rPr>
          <w:lang w:val="fr-FR"/>
        </w:rPr>
        <w:t>(</w:t>
      </w:r>
      <w:r w:rsidR="00A24CAA" w:rsidRPr="00A24CAA">
        <w:rPr>
          <w:lang w:val="fr-FR"/>
        </w:rPr>
        <w:t>...</w:t>
      </w:r>
      <w:r w:rsidRPr="00A24CAA">
        <w:rPr>
          <w:lang w:val="fr-FR"/>
        </w:rPr>
        <w:t>)</w:t>
      </w:r>
    </w:p>
    <w:p w:rsidR="008A751A" w:rsidRPr="00A24CAA" w:rsidRDefault="008A751A" w:rsidP="008A751A">
      <w:pPr>
        <w:pStyle w:val="JuQuot"/>
        <w:rPr>
          <w:lang w:val="fr-FR"/>
        </w:rPr>
      </w:pPr>
      <w:r w:rsidRPr="00A24CAA">
        <w:rPr>
          <w:lang w:val="fr-FR"/>
        </w:rPr>
        <w:t>La Cour de cassation statue dans un délai de quinze jours à compter de la date du pourvoi, l</w:t>
      </w:r>
      <w:r w:rsidR="002448D5">
        <w:rPr>
          <w:lang w:val="fr-FR"/>
        </w:rPr>
        <w:t>’</w:t>
      </w:r>
      <w:r w:rsidRPr="00A24CAA">
        <w:rPr>
          <w:lang w:val="fr-FR"/>
        </w:rPr>
        <w:t>inculpé restant en détention. L</w:t>
      </w:r>
      <w:r w:rsidR="002448D5">
        <w:rPr>
          <w:lang w:val="fr-FR"/>
        </w:rPr>
        <w:t>’</w:t>
      </w:r>
      <w:r w:rsidRPr="00A24CAA">
        <w:rPr>
          <w:lang w:val="fr-FR"/>
        </w:rPr>
        <w:t>inculpé est mis en liberté si</w:t>
      </w:r>
      <w:r w:rsidR="00C5669F">
        <w:rPr>
          <w:lang w:val="fr-FR"/>
        </w:rPr>
        <w:t xml:space="preserve"> </w:t>
      </w:r>
      <w:r w:rsidRPr="00A24CAA">
        <w:rPr>
          <w:lang w:val="fr-FR"/>
        </w:rPr>
        <w:t>l</w:t>
      </w:r>
      <w:r w:rsidR="002448D5">
        <w:rPr>
          <w:lang w:val="fr-FR"/>
        </w:rPr>
        <w:t>’</w:t>
      </w:r>
      <w:r w:rsidRPr="00A24CAA">
        <w:rPr>
          <w:lang w:val="fr-FR"/>
        </w:rPr>
        <w:t>arrêt n</w:t>
      </w:r>
      <w:r w:rsidR="002448D5">
        <w:rPr>
          <w:lang w:val="fr-FR"/>
        </w:rPr>
        <w:t>’</w:t>
      </w:r>
      <w:r w:rsidRPr="00A24CAA">
        <w:rPr>
          <w:lang w:val="fr-FR"/>
        </w:rPr>
        <w:t>est pas rendu dans ce délai ».</w:t>
      </w:r>
    </w:p>
    <w:p w:rsidR="00C5669F" w:rsidRDefault="0000732D" w:rsidP="00B33C50">
      <w:pPr>
        <w:pStyle w:val="JuHIRoman"/>
        <w:outlineLvl w:val="0"/>
        <w:rPr>
          <w:lang w:val="fr-FR"/>
        </w:rPr>
      </w:pPr>
      <w:r w:rsidRPr="00A24CAA">
        <w:rPr>
          <w:lang w:val="fr-FR"/>
        </w:rPr>
        <w:t>I</w:t>
      </w:r>
      <w:r w:rsidR="0041148E" w:rsidRPr="00A24CAA">
        <w:rPr>
          <w:lang w:val="fr-FR"/>
        </w:rPr>
        <w:t>I</w:t>
      </w:r>
      <w:r w:rsidRPr="00A24CAA">
        <w:rPr>
          <w:lang w:val="fr-FR"/>
        </w:rPr>
        <w:t xml:space="preserve">I.  LE </w:t>
      </w:r>
      <w:r w:rsidR="00BC7CDD">
        <w:rPr>
          <w:lang w:val="fr-FR"/>
        </w:rPr>
        <w:t>TRAITEMENT MÉ</w:t>
      </w:r>
      <w:r w:rsidR="0041148E" w:rsidRPr="00A24CAA">
        <w:rPr>
          <w:lang w:val="fr-FR"/>
        </w:rPr>
        <w:t>DICAL DE L</w:t>
      </w:r>
      <w:r w:rsidR="002448D5">
        <w:rPr>
          <w:lang w:val="fr-FR"/>
        </w:rPr>
        <w:t>’</w:t>
      </w:r>
      <w:r w:rsidR="00EF4AFF">
        <w:rPr>
          <w:lang w:val="fr-FR"/>
        </w:rPr>
        <w:t>AFFECTION</w:t>
      </w:r>
      <w:r w:rsidR="0041148E" w:rsidRPr="00A24CAA">
        <w:rPr>
          <w:lang w:val="fr-FR"/>
        </w:rPr>
        <w:t xml:space="preserve"> </w:t>
      </w:r>
      <w:r w:rsidR="003E1F32" w:rsidRPr="00A24CAA">
        <w:rPr>
          <w:lang w:val="fr-FR"/>
        </w:rPr>
        <w:t>PAR LE</w:t>
      </w:r>
      <w:r w:rsidR="0041148E" w:rsidRPr="00A24CAA">
        <w:rPr>
          <w:lang w:val="fr-FR"/>
        </w:rPr>
        <w:t xml:space="preserve"> VIH ET </w:t>
      </w:r>
      <w:r w:rsidR="003E1F32" w:rsidRPr="00A24CAA">
        <w:rPr>
          <w:lang w:val="fr-FR"/>
        </w:rPr>
        <w:t>LE</w:t>
      </w:r>
      <w:r w:rsidR="0041148E" w:rsidRPr="00A24CAA">
        <w:rPr>
          <w:lang w:val="fr-FR"/>
        </w:rPr>
        <w:t xml:space="preserve"> SIDA AU CAMEROUN</w:t>
      </w:r>
    </w:p>
    <w:p w:rsidR="00624214" w:rsidRPr="009E5C37" w:rsidRDefault="008308FE" w:rsidP="007F1E11">
      <w:pPr>
        <w:suppressAutoHyphens/>
        <w:spacing w:before="0" w:beforeAutospacing="0" w:after="0" w:afterAutospacing="0"/>
        <w:ind w:firstLine="284"/>
        <w:jc w:val="both"/>
        <w:rPr>
          <w:rStyle w:val="JuParaCar"/>
          <w:szCs w:val="20"/>
          <w:lang w:val="fr-FR"/>
        </w:rPr>
      </w:pPr>
      <w:r w:rsidRPr="0098520C">
        <w:rPr>
          <w:rStyle w:val="JuParaCar"/>
          <w:noProof/>
          <w:szCs w:val="20"/>
          <w:lang w:val="fr-FR"/>
        </w:rPr>
        <w:fldChar w:fldCharType="begin"/>
      </w:r>
      <w:r w:rsidRPr="0098520C">
        <w:rPr>
          <w:rStyle w:val="JuParaCar"/>
          <w:noProof/>
          <w:szCs w:val="20"/>
          <w:lang w:val="fr-FR"/>
        </w:rPr>
        <w:instrText xml:space="preserve"> SEQ level0 \*arabic </w:instrText>
      </w:r>
      <w:r w:rsidRPr="0098520C">
        <w:rPr>
          <w:rStyle w:val="JuParaCar"/>
          <w:noProof/>
          <w:szCs w:val="20"/>
          <w:lang w:val="fr-FR"/>
        </w:rPr>
        <w:fldChar w:fldCharType="separate"/>
      </w:r>
      <w:r w:rsidR="00A0017D">
        <w:rPr>
          <w:rStyle w:val="JuParaCar"/>
          <w:noProof/>
          <w:szCs w:val="20"/>
          <w:lang w:val="fr-FR"/>
        </w:rPr>
        <w:t>72</w:t>
      </w:r>
      <w:r w:rsidRPr="0098520C">
        <w:rPr>
          <w:rStyle w:val="JuParaCar"/>
          <w:noProof/>
          <w:szCs w:val="20"/>
          <w:lang w:val="fr-FR"/>
        </w:rPr>
        <w:fldChar w:fldCharType="end"/>
      </w:r>
      <w:r w:rsidRPr="0098520C">
        <w:rPr>
          <w:rStyle w:val="JuParaCar"/>
          <w:noProof/>
          <w:szCs w:val="20"/>
          <w:lang w:val="fr-FR"/>
        </w:rPr>
        <w:t>.  </w:t>
      </w:r>
      <w:r w:rsidR="000F62C4" w:rsidRPr="0098520C">
        <w:rPr>
          <w:rStyle w:val="JuParaCar"/>
          <w:noProof/>
          <w:szCs w:val="20"/>
          <w:lang w:val="fr-FR"/>
        </w:rPr>
        <w:t>Le Cameroun connaît une pandémie généralisée en augmentation exponentielle avec de fortes disparités régionales. La séroprévalence dans la tranche d</w:t>
      </w:r>
      <w:r w:rsidR="002448D5">
        <w:rPr>
          <w:rStyle w:val="JuParaCar"/>
          <w:noProof/>
          <w:szCs w:val="20"/>
          <w:lang w:val="fr-FR"/>
        </w:rPr>
        <w:t>’</w:t>
      </w:r>
      <w:r w:rsidR="000F62C4" w:rsidRPr="0098520C">
        <w:rPr>
          <w:rStyle w:val="JuParaCar"/>
          <w:noProof/>
          <w:szCs w:val="20"/>
          <w:lang w:val="fr-FR"/>
        </w:rPr>
        <w:t xml:space="preserve">âge de </w:t>
      </w:r>
      <w:r w:rsidR="00504C3A">
        <w:rPr>
          <w:rStyle w:val="JuParaCar"/>
          <w:noProof/>
          <w:szCs w:val="20"/>
          <w:lang w:val="fr-FR"/>
        </w:rPr>
        <w:t>15 à 49 ans était évaluée à 5,1 </w:t>
      </w:r>
      <w:r w:rsidR="000F62C4" w:rsidRPr="0098520C">
        <w:rPr>
          <w:rStyle w:val="JuParaCar"/>
          <w:noProof/>
          <w:szCs w:val="20"/>
          <w:lang w:val="fr-FR"/>
        </w:rPr>
        <w:t>% en 2010, soit environ 560 000 Camerounais. Les provinces du Nord-Ouest (8,7</w:t>
      </w:r>
      <w:r w:rsidR="00504C3A">
        <w:rPr>
          <w:rStyle w:val="JuParaCar"/>
          <w:noProof/>
          <w:szCs w:val="20"/>
          <w:lang w:val="fr-FR"/>
        </w:rPr>
        <w:t> </w:t>
      </w:r>
      <w:r w:rsidR="000F62C4" w:rsidRPr="0098520C">
        <w:rPr>
          <w:rStyle w:val="JuParaCar"/>
          <w:noProof/>
          <w:szCs w:val="20"/>
          <w:lang w:val="fr-FR"/>
        </w:rPr>
        <w:t xml:space="preserve">%) </w:t>
      </w:r>
      <w:r w:rsidR="0098520C">
        <w:rPr>
          <w:rStyle w:val="JuParaCar"/>
          <w:noProof/>
          <w:szCs w:val="20"/>
          <w:lang w:val="fr-FR"/>
        </w:rPr>
        <w:t>et de l</w:t>
      </w:r>
      <w:r w:rsidR="002448D5">
        <w:rPr>
          <w:rStyle w:val="JuParaCar"/>
          <w:noProof/>
          <w:szCs w:val="20"/>
          <w:lang w:val="fr-FR"/>
        </w:rPr>
        <w:t>’</w:t>
      </w:r>
      <w:r w:rsidR="0098520C">
        <w:rPr>
          <w:rStyle w:val="JuParaCar"/>
          <w:noProof/>
          <w:szCs w:val="20"/>
          <w:lang w:val="fr-FR"/>
        </w:rPr>
        <w:t>Est </w:t>
      </w:r>
      <w:r w:rsidR="000F62C4" w:rsidRPr="0098520C">
        <w:rPr>
          <w:rStyle w:val="JuParaCar"/>
          <w:noProof/>
          <w:szCs w:val="20"/>
          <w:lang w:val="fr-FR"/>
        </w:rPr>
        <w:t>(8,6</w:t>
      </w:r>
      <w:r w:rsidR="002707EC">
        <w:rPr>
          <w:rStyle w:val="JuParaCar"/>
          <w:noProof/>
          <w:szCs w:val="20"/>
          <w:lang w:val="fr-FR"/>
        </w:rPr>
        <w:t> </w:t>
      </w:r>
      <w:r w:rsidR="000F62C4" w:rsidRPr="0098520C">
        <w:rPr>
          <w:rStyle w:val="JuParaCar"/>
          <w:noProof/>
          <w:szCs w:val="20"/>
          <w:lang w:val="fr-FR"/>
        </w:rPr>
        <w:t xml:space="preserve">%) </w:t>
      </w:r>
      <w:r w:rsidR="000F62C4" w:rsidRPr="009E5C37">
        <w:rPr>
          <w:rStyle w:val="JuParaCar"/>
          <w:szCs w:val="20"/>
          <w:lang w:val="fr-FR"/>
        </w:rPr>
        <w:t xml:space="preserve">sont les plus touchées par opposition à celles </w:t>
      </w:r>
      <w:r w:rsidR="00504C3A" w:rsidRPr="009E5C37">
        <w:rPr>
          <w:rStyle w:val="JuParaCar"/>
          <w:szCs w:val="20"/>
          <w:lang w:val="fr-FR"/>
        </w:rPr>
        <w:t>du Nord et de l</w:t>
      </w:r>
      <w:r w:rsidR="002448D5">
        <w:rPr>
          <w:rStyle w:val="JuParaCar"/>
          <w:szCs w:val="20"/>
          <w:lang w:val="fr-FR"/>
        </w:rPr>
        <w:t>’</w:t>
      </w:r>
      <w:r w:rsidR="00504C3A" w:rsidRPr="009E5C37">
        <w:rPr>
          <w:rStyle w:val="JuParaCar"/>
          <w:szCs w:val="20"/>
          <w:lang w:val="fr-FR"/>
        </w:rPr>
        <w:t>extrême Nord (2 </w:t>
      </w:r>
      <w:r w:rsidR="000F62C4" w:rsidRPr="009E5C37">
        <w:rPr>
          <w:rStyle w:val="JuParaCar"/>
          <w:szCs w:val="20"/>
          <w:lang w:val="fr-FR"/>
        </w:rPr>
        <w:t xml:space="preserve">%) </w:t>
      </w:r>
      <w:r w:rsidR="00624214" w:rsidRPr="009E5C37">
        <w:rPr>
          <w:rStyle w:val="JuParaCar"/>
          <w:szCs w:val="20"/>
          <w:lang w:val="fr-FR"/>
        </w:rPr>
        <w:t>(</w:t>
      </w:r>
      <w:r w:rsidR="00624214" w:rsidRPr="009E5C37">
        <w:rPr>
          <w:rStyle w:val="JuParaCar"/>
          <w:i/>
          <w:szCs w:val="20"/>
          <w:lang w:val="fr-FR"/>
        </w:rPr>
        <w:t>L</w:t>
      </w:r>
      <w:r w:rsidR="002448D5">
        <w:rPr>
          <w:rStyle w:val="JuParaCar"/>
          <w:i/>
          <w:szCs w:val="20"/>
          <w:lang w:val="fr-FR"/>
        </w:rPr>
        <w:t>’</w:t>
      </w:r>
      <w:r w:rsidR="00624214" w:rsidRPr="009E5C37">
        <w:rPr>
          <w:rStyle w:val="JuParaCar"/>
          <w:i/>
          <w:szCs w:val="20"/>
          <w:lang w:val="fr-FR"/>
        </w:rPr>
        <w:t>impact du Sida et du VIH au Cameroun à l</w:t>
      </w:r>
      <w:r w:rsidR="002448D5">
        <w:rPr>
          <w:rStyle w:val="JuParaCar"/>
          <w:i/>
          <w:szCs w:val="20"/>
          <w:lang w:val="fr-FR"/>
        </w:rPr>
        <w:t>’</w:t>
      </w:r>
      <w:r w:rsidR="005F2EFA" w:rsidRPr="009E5C37">
        <w:rPr>
          <w:rStyle w:val="JuParaCar"/>
          <w:i/>
          <w:szCs w:val="20"/>
          <w:lang w:val="fr-FR"/>
        </w:rPr>
        <w:t>horizon </w:t>
      </w:r>
      <w:r w:rsidR="00624214" w:rsidRPr="009E5C37">
        <w:rPr>
          <w:rStyle w:val="JuParaCar"/>
          <w:i/>
          <w:szCs w:val="20"/>
          <w:lang w:val="fr-FR"/>
        </w:rPr>
        <w:t>2020</w:t>
      </w:r>
      <w:r w:rsidR="00624214" w:rsidRPr="009E5C37">
        <w:rPr>
          <w:rStyle w:val="JuParaCar"/>
          <w:szCs w:val="20"/>
          <w:lang w:val="fr-FR"/>
        </w:rPr>
        <w:t>, publication du Comité National de Lutte contre le sida en collaboration avec le Programme Commun des Nations Unies sur le VIH</w:t>
      </w:r>
      <w:r w:rsidR="00235F74" w:rsidRPr="009E5C37">
        <w:rPr>
          <w:rStyle w:val="JuParaCar"/>
          <w:szCs w:val="20"/>
          <w:lang w:val="fr-FR"/>
        </w:rPr>
        <w:noBreakHyphen/>
      </w:r>
      <w:r w:rsidR="00624214" w:rsidRPr="009E5C37">
        <w:rPr>
          <w:rStyle w:val="JuParaCar"/>
          <w:szCs w:val="20"/>
          <w:lang w:val="fr-FR"/>
        </w:rPr>
        <w:t>Sida, ONUSIDA, septembre 2010).</w:t>
      </w:r>
    </w:p>
    <w:p w:rsidR="00CA4CB5" w:rsidRPr="00504C3A" w:rsidRDefault="008308FE" w:rsidP="007F1E11">
      <w:pPr>
        <w:autoSpaceDE w:val="0"/>
        <w:autoSpaceDN w:val="0"/>
        <w:adjustRightInd w:val="0"/>
        <w:spacing w:before="0" w:beforeAutospacing="0" w:after="0" w:afterAutospacing="0"/>
        <w:ind w:firstLine="284"/>
        <w:jc w:val="both"/>
        <w:rPr>
          <w:rStyle w:val="JuParaCar"/>
          <w:noProof/>
          <w:szCs w:val="20"/>
          <w:lang w:val="fr-FR"/>
        </w:rPr>
      </w:pPr>
      <w:r w:rsidRPr="00504C3A">
        <w:rPr>
          <w:rStyle w:val="JuParaCar"/>
          <w:noProof/>
          <w:szCs w:val="20"/>
          <w:lang w:val="fr-FR"/>
        </w:rPr>
        <w:fldChar w:fldCharType="begin"/>
      </w:r>
      <w:r w:rsidRPr="00504C3A">
        <w:rPr>
          <w:rStyle w:val="JuParaCar"/>
          <w:noProof/>
          <w:szCs w:val="20"/>
          <w:lang w:val="fr-FR"/>
        </w:rPr>
        <w:instrText xml:space="preserve"> SEQ level0 \*arabic </w:instrText>
      </w:r>
      <w:r w:rsidRPr="00504C3A">
        <w:rPr>
          <w:rStyle w:val="JuParaCar"/>
          <w:noProof/>
          <w:szCs w:val="20"/>
          <w:lang w:val="fr-FR"/>
        </w:rPr>
        <w:fldChar w:fldCharType="separate"/>
      </w:r>
      <w:r w:rsidR="00A0017D">
        <w:rPr>
          <w:rStyle w:val="JuParaCar"/>
          <w:noProof/>
          <w:szCs w:val="20"/>
          <w:lang w:val="fr-FR"/>
        </w:rPr>
        <w:t>73</w:t>
      </w:r>
      <w:r w:rsidRPr="00504C3A">
        <w:rPr>
          <w:rStyle w:val="JuParaCar"/>
          <w:noProof/>
          <w:szCs w:val="20"/>
          <w:lang w:val="fr-FR"/>
        </w:rPr>
        <w:fldChar w:fldCharType="end"/>
      </w:r>
      <w:r w:rsidRPr="00504C3A">
        <w:rPr>
          <w:rStyle w:val="JuParaCar"/>
          <w:noProof/>
          <w:szCs w:val="20"/>
          <w:lang w:val="fr-FR"/>
        </w:rPr>
        <w:t>.  </w:t>
      </w:r>
      <w:r w:rsidR="009E4254" w:rsidRPr="00504C3A">
        <w:rPr>
          <w:rStyle w:val="JuParaCar"/>
          <w:noProof/>
          <w:szCs w:val="20"/>
          <w:lang w:val="fr-FR"/>
        </w:rPr>
        <w:t>En ce qui concerne l</w:t>
      </w:r>
      <w:r w:rsidR="002448D5">
        <w:rPr>
          <w:rStyle w:val="JuParaCar"/>
          <w:noProof/>
          <w:szCs w:val="20"/>
          <w:lang w:val="fr-FR"/>
        </w:rPr>
        <w:t>’</w:t>
      </w:r>
      <w:r w:rsidR="009E4254" w:rsidRPr="00504C3A">
        <w:rPr>
          <w:rStyle w:val="JuParaCar"/>
          <w:noProof/>
          <w:szCs w:val="20"/>
          <w:lang w:val="fr-FR"/>
        </w:rPr>
        <w:t>accès aux ARV, l</w:t>
      </w:r>
      <w:r w:rsidR="00E11E24" w:rsidRPr="00504C3A">
        <w:rPr>
          <w:rStyle w:val="JuParaCar"/>
          <w:noProof/>
          <w:szCs w:val="20"/>
          <w:lang w:val="fr-FR"/>
        </w:rPr>
        <w:t xml:space="preserve">a prise en charge a été décentralisée au sein des hôpitaux de district </w:t>
      </w:r>
      <w:r w:rsidR="00CA4CB5" w:rsidRPr="00504C3A">
        <w:rPr>
          <w:rStyle w:val="JuParaCar"/>
          <w:noProof/>
          <w:szCs w:val="20"/>
          <w:lang w:val="fr-FR"/>
        </w:rPr>
        <w:t>et le</w:t>
      </w:r>
      <w:r w:rsidR="00E11E24" w:rsidRPr="00504C3A">
        <w:rPr>
          <w:rStyle w:val="JuParaCar"/>
          <w:noProof/>
          <w:szCs w:val="20"/>
          <w:lang w:val="fr-FR"/>
        </w:rPr>
        <w:t xml:space="preserve"> </w:t>
      </w:r>
      <w:r w:rsidR="003E1F32" w:rsidRPr="00504C3A">
        <w:rPr>
          <w:rStyle w:val="JuParaCar"/>
          <w:noProof/>
          <w:szCs w:val="20"/>
          <w:lang w:val="fr-FR"/>
        </w:rPr>
        <w:t xml:space="preserve">Cameroun dispose </w:t>
      </w:r>
      <w:r w:rsidR="00CA4CB5" w:rsidRPr="00504C3A">
        <w:rPr>
          <w:rStyle w:val="JuParaCar"/>
          <w:noProof/>
          <w:szCs w:val="20"/>
          <w:lang w:val="fr-FR"/>
        </w:rPr>
        <w:t xml:space="preserve">à ce jour </w:t>
      </w:r>
      <w:r w:rsidR="00766319" w:rsidRPr="00504C3A">
        <w:rPr>
          <w:rStyle w:val="JuParaCar"/>
          <w:noProof/>
          <w:szCs w:val="20"/>
          <w:lang w:val="fr-FR"/>
        </w:rPr>
        <w:t xml:space="preserve">de </w:t>
      </w:r>
      <w:r w:rsidR="003E1F32" w:rsidRPr="00504C3A">
        <w:rPr>
          <w:rStyle w:val="JuParaCar"/>
          <w:noProof/>
          <w:szCs w:val="20"/>
          <w:lang w:val="fr-FR"/>
        </w:rPr>
        <w:t xml:space="preserve">plus de 150 cliniques </w:t>
      </w:r>
      <w:r w:rsidR="00CA4CB5" w:rsidRPr="00504C3A">
        <w:rPr>
          <w:rStyle w:val="JuParaCar"/>
          <w:noProof/>
          <w:szCs w:val="20"/>
          <w:lang w:val="fr-FR"/>
        </w:rPr>
        <w:t xml:space="preserve">réparties dans tout le pays </w:t>
      </w:r>
      <w:r w:rsidR="003E1F32" w:rsidRPr="00504C3A">
        <w:rPr>
          <w:rStyle w:val="JuParaCar"/>
          <w:noProof/>
          <w:szCs w:val="20"/>
          <w:lang w:val="fr-FR"/>
        </w:rPr>
        <w:t>qui fournissent des ARV</w:t>
      </w:r>
      <w:r w:rsidR="007F23F7" w:rsidRPr="00504C3A">
        <w:rPr>
          <w:rStyle w:val="JuParaCar"/>
          <w:noProof/>
          <w:szCs w:val="20"/>
          <w:lang w:val="fr-FR"/>
        </w:rPr>
        <w:t xml:space="preserve">. </w:t>
      </w:r>
      <w:r w:rsidR="009E4254" w:rsidRPr="00504C3A">
        <w:rPr>
          <w:rStyle w:val="JuParaCar"/>
          <w:noProof/>
          <w:szCs w:val="20"/>
          <w:lang w:val="fr-FR"/>
        </w:rPr>
        <w:t>De plus, en mai 2007, le programme national pour l</w:t>
      </w:r>
      <w:r w:rsidR="002448D5">
        <w:rPr>
          <w:rStyle w:val="JuParaCar"/>
          <w:noProof/>
          <w:szCs w:val="20"/>
          <w:lang w:val="fr-FR"/>
        </w:rPr>
        <w:t>’</w:t>
      </w:r>
      <w:r w:rsidR="009E4254" w:rsidRPr="00504C3A">
        <w:rPr>
          <w:rStyle w:val="JuParaCar"/>
          <w:noProof/>
          <w:szCs w:val="20"/>
          <w:lang w:val="fr-FR"/>
        </w:rPr>
        <w:t>accès aux ARV a introduit une nouvelle politique en garantissant l</w:t>
      </w:r>
      <w:r w:rsidR="002448D5">
        <w:rPr>
          <w:rStyle w:val="JuParaCar"/>
          <w:noProof/>
          <w:szCs w:val="20"/>
          <w:lang w:val="fr-FR"/>
        </w:rPr>
        <w:t>’</w:t>
      </w:r>
      <w:r w:rsidR="009E4254" w:rsidRPr="00504C3A">
        <w:rPr>
          <w:rStyle w:val="JuParaCar"/>
          <w:noProof/>
          <w:szCs w:val="20"/>
          <w:lang w:val="fr-FR"/>
        </w:rPr>
        <w:t xml:space="preserve">accès gratuit des ARV </w:t>
      </w:r>
      <w:r w:rsidR="00512546" w:rsidRPr="00504C3A">
        <w:rPr>
          <w:rStyle w:val="JuParaCar"/>
          <w:noProof/>
          <w:szCs w:val="20"/>
          <w:lang w:val="fr-FR"/>
        </w:rPr>
        <w:lastRenderedPageBreak/>
        <w:t>prescrits en</w:t>
      </w:r>
      <w:r w:rsidR="009E4254" w:rsidRPr="00504C3A">
        <w:rPr>
          <w:rStyle w:val="JuParaCar"/>
          <w:noProof/>
          <w:szCs w:val="20"/>
          <w:lang w:val="fr-FR"/>
        </w:rPr>
        <w:t xml:space="preserve"> première ligne à tous les patients éligibles au traitement. Cette politique a contribué à augmenter significativement leur diffusion et</w:t>
      </w:r>
      <w:r w:rsidR="005F773B" w:rsidRPr="00504C3A">
        <w:rPr>
          <w:rStyle w:val="JuParaCar"/>
          <w:noProof/>
          <w:szCs w:val="20"/>
          <w:lang w:val="fr-FR"/>
        </w:rPr>
        <w:t>,</w:t>
      </w:r>
      <w:r w:rsidR="009E4254" w:rsidRPr="00504C3A">
        <w:rPr>
          <w:rStyle w:val="JuParaCar"/>
          <w:noProof/>
          <w:szCs w:val="20"/>
          <w:lang w:val="fr-FR"/>
        </w:rPr>
        <w:t xml:space="preserve"> en 2009, l</w:t>
      </w:r>
      <w:r w:rsidR="00504C3A" w:rsidRPr="00504C3A">
        <w:rPr>
          <w:rStyle w:val="JuParaCar"/>
          <w:noProof/>
          <w:szCs w:val="20"/>
          <w:lang w:val="fr-FR"/>
        </w:rPr>
        <w:t>a couverture était estimée à 41 </w:t>
      </w:r>
      <w:r w:rsidR="009E4254" w:rsidRPr="00504C3A">
        <w:rPr>
          <w:rStyle w:val="JuParaCar"/>
          <w:noProof/>
          <w:szCs w:val="20"/>
          <w:lang w:val="fr-FR"/>
        </w:rPr>
        <w:t xml:space="preserve">% des personnes vivant avec le VIH ayant besoin de traitement </w:t>
      </w:r>
      <w:r w:rsidR="00B609D4">
        <w:rPr>
          <w:rStyle w:val="JuParaCar"/>
          <w:noProof/>
          <w:szCs w:val="20"/>
          <w:lang w:val="fr-FR"/>
        </w:rPr>
        <w:t xml:space="preserve">et </w:t>
      </w:r>
      <w:r w:rsidR="009E4254" w:rsidRPr="00504C3A">
        <w:rPr>
          <w:rStyle w:val="JuParaCar"/>
          <w:noProof/>
          <w:szCs w:val="20"/>
          <w:lang w:val="fr-FR"/>
        </w:rPr>
        <w:t xml:space="preserve">dont le taux de </w:t>
      </w:r>
      <w:r w:rsidR="00EE0641" w:rsidRPr="00504C3A">
        <w:rPr>
          <w:rStyle w:val="JuParaCar"/>
          <w:noProof/>
          <w:szCs w:val="20"/>
          <w:lang w:val="fr-FR"/>
        </w:rPr>
        <w:t xml:space="preserve">lymphocytes </w:t>
      </w:r>
      <w:r w:rsidR="009E4254" w:rsidRPr="00504C3A">
        <w:rPr>
          <w:rStyle w:val="JuParaCar"/>
          <w:noProof/>
          <w:szCs w:val="20"/>
          <w:lang w:val="fr-FR"/>
        </w:rPr>
        <w:t>CD4 était inférieur à 200 mm</w:t>
      </w:r>
      <w:r w:rsidR="009E4254" w:rsidRPr="00A91831">
        <w:rPr>
          <w:rStyle w:val="JuParaCar"/>
          <w:noProof/>
          <w:szCs w:val="20"/>
          <w:vertAlign w:val="superscript"/>
          <w:lang w:val="fr-FR"/>
        </w:rPr>
        <w:t>3</w:t>
      </w:r>
      <w:r w:rsidR="00504C3A" w:rsidRPr="00504C3A">
        <w:rPr>
          <w:rStyle w:val="JuParaCar"/>
          <w:noProof/>
          <w:szCs w:val="20"/>
          <w:lang w:val="fr-FR"/>
        </w:rPr>
        <w:t xml:space="preserve"> de sang et à 53 </w:t>
      </w:r>
      <w:r w:rsidR="009E4254" w:rsidRPr="00504C3A">
        <w:rPr>
          <w:rStyle w:val="JuParaCar"/>
          <w:noProof/>
          <w:szCs w:val="20"/>
          <w:lang w:val="fr-FR"/>
        </w:rPr>
        <w:t>% des personnes vivant avec le VIH ayant besoin de traitement dont le taux de CD4</w:t>
      </w:r>
      <w:r w:rsidR="005F773B" w:rsidRPr="00504C3A">
        <w:rPr>
          <w:rStyle w:val="JuParaCar"/>
          <w:noProof/>
          <w:szCs w:val="20"/>
          <w:lang w:val="fr-FR"/>
        </w:rPr>
        <w:t xml:space="preserve"> </w:t>
      </w:r>
      <w:r w:rsidR="009E4254" w:rsidRPr="00504C3A">
        <w:rPr>
          <w:rStyle w:val="JuParaCar"/>
          <w:noProof/>
          <w:szCs w:val="20"/>
          <w:lang w:val="fr-FR"/>
        </w:rPr>
        <w:t>était inférieur à 350 (</w:t>
      </w:r>
      <w:r w:rsidR="009E4254" w:rsidRPr="00504C3A">
        <w:rPr>
          <w:rStyle w:val="JuParaCar"/>
          <w:i/>
          <w:noProof/>
          <w:szCs w:val="20"/>
          <w:lang w:val="fr-FR"/>
        </w:rPr>
        <w:t>Epidemiological Factsheet Cameroon</w:t>
      </w:r>
      <w:r w:rsidR="009E4254" w:rsidRPr="00504C3A">
        <w:rPr>
          <w:rStyle w:val="JuParaCar"/>
          <w:noProof/>
          <w:szCs w:val="20"/>
          <w:lang w:val="fr-FR"/>
        </w:rPr>
        <w:t xml:space="preserve">, Unaids </w:t>
      </w:r>
      <w:r w:rsidR="005F773B" w:rsidRPr="00504C3A">
        <w:rPr>
          <w:rStyle w:val="JuParaCar"/>
          <w:noProof/>
          <w:szCs w:val="20"/>
          <w:lang w:val="fr-FR"/>
        </w:rPr>
        <w:t>– O</w:t>
      </w:r>
      <w:r w:rsidR="00A91831">
        <w:rPr>
          <w:rStyle w:val="JuParaCar"/>
          <w:noProof/>
          <w:szCs w:val="20"/>
          <w:lang w:val="fr-FR"/>
        </w:rPr>
        <w:t>MS</w:t>
      </w:r>
      <w:r w:rsidR="009E4254" w:rsidRPr="00504C3A">
        <w:rPr>
          <w:rStyle w:val="JuParaCar"/>
          <w:noProof/>
          <w:szCs w:val="20"/>
          <w:lang w:val="fr-FR"/>
        </w:rPr>
        <w:t>, 2009).</w:t>
      </w:r>
    </w:p>
    <w:p w:rsidR="00BF1EEB" w:rsidRPr="00C02E27" w:rsidRDefault="008308FE" w:rsidP="007F1E11">
      <w:pPr>
        <w:autoSpaceDE w:val="0"/>
        <w:autoSpaceDN w:val="0"/>
        <w:adjustRightInd w:val="0"/>
        <w:spacing w:before="0" w:beforeAutospacing="0" w:after="0" w:afterAutospacing="0"/>
        <w:ind w:firstLine="284"/>
        <w:jc w:val="both"/>
        <w:rPr>
          <w:rStyle w:val="JuParaCar"/>
          <w:noProof/>
          <w:szCs w:val="20"/>
          <w:lang w:val="fr-FR"/>
        </w:rPr>
      </w:pPr>
      <w:r w:rsidRPr="00C02E27">
        <w:rPr>
          <w:rStyle w:val="JuParaCar"/>
          <w:noProof/>
          <w:szCs w:val="20"/>
          <w:lang w:val="fr-FR"/>
        </w:rPr>
        <w:fldChar w:fldCharType="begin"/>
      </w:r>
      <w:r w:rsidRPr="00C02E27">
        <w:rPr>
          <w:rStyle w:val="JuParaCar"/>
          <w:noProof/>
          <w:szCs w:val="20"/>
          <w:lang w:val="fr-FR"/>
        </w:rPr>
        <w:instrText xml:space="preserve"> SEQ level0 \*arabic </w:instrText>
      </w:r>
      <w:r w:rsidRPr="00C02E27">
        <w:rPr>
          <w:rStyle w:val="JuParaCar"/>
          <w:noProof/>
          <w:szCs w:val="20"/>
          <w:lang w:val="fr-FR"/>
        </w:rPr>
        <w:fldChar w:fldCharType="separate"/>
      </w:r>
      <w:r w:rsidR="00A0017D">
        <w:rPr>
          <w:rStyle w:val="JuParaCar"/>
          <w:noProof/>
          <w:szCs w:val="20"/>
          <w:lang w:val="fr-FR"/>
        </w:rPr>
        <w:t>74</w:t>
      </w:r>
      <w:r w:rsidRPr="00C02E27">
        <w:rPr>
          <w:rStyle w:val="JuParaCar"/>
          <w:noProof/>
          <w:szCs w:val="20"/>
          <w:lang w:val="fr-FR"/>
        </w:rPr>
        <w:fldChar w:fldCharType="end"/>
      </w:r>
      <w:r w:rsidRPr="00C02E27">
        <w:rPr>
          <w:rStyle w:val="JuParaCar"/>
          <w:noProof/>
          <w:szCs w:val="20"/>
          <w:lang w:val="fr-FR"/>
        </w:rPr>
        <w:t>.  </w:t>
      </w:r>
      <w:r w:rsidR="007704CF" w:rsidRPr="00C02E27">
        <w:rPr>
          <w:rStyle w:val="JuParaCar"/>
          <w:noProof/>
          <w:szCs w:val="20"/>
          <w:lang w:val="fr-FR"/>
        </w:rPr>
        <w:t>S</w:t>
      </w:r>
      <w:r w:rsidR="002448D5">
        <w:rPr>
          <w:rStyle w:val="JuParaCar"/>
          <w:noProof/>
          <w:szCs w:val="20"/>
          <w:lang w:val="fr-FR"/>
        </w:rPr>
        <w:t>’</w:t>
      </w:r>
      <w:r w:rsidR="007704CF" w:rsidRPr="00C02E27">
        <w:rPr>
          <w:rStyle w:val="JuParaCar"/>
          <w:noProof/>
          <w:szCs w:val="20"/>
          <w:lang w:val="fr-FR"/>
        </w:rPr>
        <w:t xml:space="preserve">agissant des médicaments ARV </w:t>
      </w:r>
      <w:r w:rsidR="00512546" w:rsidRPr="00C02E27">
        <w:rPr>
          <w:rStyle w:val="JuParaCar"/>
          <w:noProof/>
          <w:szCs w:val="20"/>
          <w:lang w:val="fr-FR"/>
        </w:rPr>
        <w:t>prescrits en</w:t>
      </w:r>
      <w:r w:rsidR="007704CF" w:rsidRPr="00C02E27">
        <w:rPr>
          <w:rStyle w:val="JuParaCar"/>
          <w:noProof/>
          <w:szCs w:val="20"/>
          <w:lang w:val="fr-FR"/>
        </w:rPr>
        <w:t xml:space="preserve"> seconde ligne</w:t>
      </w:r>
      <w:r w:rsidR="006C1112" w:rsidRPr="00C02E27">
        <w:rPr>
          <w:rStyle w:val="JuParaCar"/>
          <w:noProof/>
          <w:szCs w:val="20"/>
          <w:lang w:val="fr-FR"/>
        </w:rPr>
        <w:t xml:space="preserve"> </w:t>
      </w:r>
      <w:r w:rsidR="00512546" w:rsidRPr="00C02E27">
        <w:rPr>
          <w:rStyle w:val="JuParaCar"/>
          <w:noProof/>
          <w:szCs w:val="20"/>
          <w:lang w:val="fr-FR"/>
        </w:rPr>
        <w:t>aux personnes qui ont développé des résistances aux ARV de première ligne</w:t>
      </w:r>
      <w:r w:rsidR="007704CF" w:rsidRPr="00C02E27">
        <w:rPr>
          <w:rStyle w:val="JuParaCar"/>
          <w:noProof/>
          <w:szCs w:val="20"/>
          <w:lang w:val="fr-FR"/>
        </w:rPr>
        <w:t xml:space="preserve">, leur </w:t>
      </w:r>
      <w:r w:rsidR="00CA4CB5" w:rsidRPr="00C02E27">
        <w:rPr>
          <w:rStyle w:val="JuParaCar"/>
          <w:noProof/>
          <w:szCs w:val="20"/>
          <w:lang w:val="fr-FR"/>
        </w:rPr>
        <w:t xml:space="preserve">accessibilité </w:t>
      </w:r>
      <w:r w:rsidR="005F773B" w:rsidRPr="00C02E27">
        <w:rPr>
          <w:rStyle w:val="JuParaCar"/>
          <w:noProof/>
          <w:szCs w:val="20"/>
          <w:lang w:val="fr-FR"/>
        </w:rPr>
        <w:t>fait</w:t>
      </w:r>
      <w:r w:rsidR="007704CF" w:rsidRPr="00C02E27">
        <w:rPr>
          <w:rStyle w:val="JuParaCar"/>
          <w:noProof/>
          <w:szCs w:val="20"/>
          <w:lang w:val="fr-FR"/>
        </w:rPr>
        <w:t xml:space="preserve"> </w:t>
      </w:r>
      <w:r w:rsidR="004B1CB4" w:rsidRPr="00C02E27">
        <w:rPr>
          <w:rStyle w:val="JuParaCar"/>
          <w:noProof/>
          <w:szCs w:val="20"/>
          <w:lang w:val="fr-FR"/>
        </w:rPr>
        <w:t>l</w:t>
      </w:r>
      <w:r w:rsidR="002448D5">
        <w:rPr>
          <w:rStyle w:val="JuParaCar"/>
          <w:noProof/>
          <w:szCs w:val="20"/>
          <w:lang w:val="fr-FR"/>
        </w:rPr>
        <w:t>’</w:t>
      </w:r>
      <w:r w:rsidR="004B1CB4" w:rsidRPr="00C02E27">
        <w:rPr>
          <w:rStyle w:val="JuParaCar"/>
          <w:noProof/>
          <w:szCs w:val="20"/>
          <w:lang w:val="fr-FR"/>
        </w:rPr>
        <w:t>objet</w:t>
      </w:r>
      <w:r w:rsidR="007704CF" w:rsidRPr="00C02E27">
        <w:rPr>
          <w:rStyle w:val="JuParaCar"/>
          <w:noProof/>
          <w:szCs w:val="20"/>
          <w:lang w:val="fr-FR"/>
        </w:rPr>
        <w:t xml:space="preserve"> de </w:t>
      </w:r>
      <w:r w:rsidR="00CA4CB5" w:rsidRPr="00C02E27">
        <w:rPr>
          <w:rStyle w:val="JuParaCar"/>
          <w:noProof/>
          <w:szCs w:val="20"/>
          <w:lang w:val="fr-FR"/>
        </w:rPr>
        <w:t>l</w:t>
      </w:r>
      <w:r w:rsidR="002448D5">
        <w:rPr>
          <w:rStyle w:val="JuParaCar"/>
          <w:noProof/>
          <w:szCs w:val="20"/>
          <w:lang w:val="fr-FR"/>
        </w:rPr>
        <w:t>’</w:t>
      </w:r>
      <w:r w:rsidR="00CA4CB5" w:rsidRPr="00C02E27">
        <w:rPr>
          <w:rStyle w:val="JuParaCar"/>
          <w:noProof/>
          <w:szCs w:val="20"/>
          <w:lang w:val="fr-FR"/>
        </w:rPr>
        <w:t>action coordonnée d</w:t>
      </w:r>
      <w:r w:rsidR="002448D5">
        <w:rPr>
          <w:rStyle w:val="JuParaCar"/>
          <w:noProof/>
          <w:szCs w:val="20"/>
          <w:lang w:val="fr-FR"/>
        </w:rPr>
        <w:t>’</w:t>
      </w:r>
      <w:r w:rsidR="00CA4CB5" w:rsidRPr="00C02E27">
        <w:rPr>
          <w:rStyle w:val="JuParaCar"/>
          <w:noProof/>
          <w:szCs w:val="20"/>
          <w:lang w:val="fr-FR"/>
        </w:rPr>
        <w:t xml:space="preserve">UNITAID, de la </w:t>
      </w:r>
      <w:r w:rsidR="00CA4CB5" w:rsidRPr="00C02E27">
        <w:rPr>
          <w:rStyle w:val="JuParaCar"/>
          <w:i/>
          <w:noProof/>
          <w:szCs w:val="20"/>
          <w:lang w:val="fr-FR"/>
        </w:rPr>
        <w:t xml:space="preserve">Clinton Foundation HIV-AIDS Initiative </w:t>
      </w:r>
      <w:r w:rsidR="00CA4CB5" w:rsidRPr="00C02E27">
        <w:rPr>
          <w:rStyle w:val="JuParaCar"/>
          <w:noProof/>
          <w:szCs w:val="20"/>
          <w:lang w:val="fr-FR"/>
        </w:rPr>
        <w:t xml:space="preserve">et du Gouvernement camerounais, liés par un accord de coopération signé en </w:t>
      </w:r>
      <w:r w:rsidR="004B1CB4" w:rsidRPr="00C02E27">
        <w:rPr>
          <w:rStyle w:val="JuParaCar"/>
          <w:noProof/>
          <w:szCs w:val="20"/>
          <w:lang w:val="fr-FR"/>
        </w:rPr>
        <w:t xml:space="preserve">mai </w:t>
      </w:r>
      <w:r w:rsidR="00CA4CB5" w:rsidRPr="00C02E27">
        <w:rPr>
          <w:rStyle w:val="JuParaCar"/>
          <w:noProof/>
          <w:szCs w:val="20"/>
          <w:lang w:val="fr-FR"/>
        </w:rPr>
        <w:t>2007</w:t>
      </w:r>
      <w:r w:rsidR="004B1CB4" w:rsidRPr="00C02E27">
        <w:rPr>
          <w:rStyle w:val="JuParaCar"/>
          <w:noProof/>
          <w:szCs w:val="20"/>
          <w:lang w:val="fr-FR"/>
        </w:rPr>
        <w:t xml:space="preserve"> et déjà renouvelé à deux reprises</w:t>
      </w:r>
      <w:r w:rsidR="00CA4CB5" w:rsidRPr="00C02E27">
        <w:rPr>
          <w:rStyle w:val="JuParaCar"/>
          <w:noProof/>
          <w:szCs w:val="20"/>
          <w:lang w:val="fr-FR"/>
        </w:rPr>
        <w:t>. L</w:t>
      </w:r>
      <w:r w:rsidR="002448D5">
        <w:rPr>
          <w:rStyle w:val="JuParaCar"/>
          <w:noProof/>
          <w:szCs w:val="20"/>
          <w:lang w:val="fr-FR"/>
        </w:rPr>
        <w:t>’</w:t>
      </w:r>
      <w:r w:rsidR="004B1CB4" w:rsidRPr="00C02E27">
        <w:rPr>
          <w:rStyle w:val="JuParaCar"/>
          <w:noProof/>
          <w:szCs w:val="20"/>
          <w:lang w:val="fr-FR"/>
        </w:rPr>
        <w:t xml:space="preserve">objectif principal de </w:t>
      </w:r>
      <w:r w:rsidR="00CA4CB5" w:rsidRPr="00C02E27">
        <w:rPr>
          <w:rStyle w:val="JuParaCar"/>
          <w:noProof/>
          <w:szCs w:val="20"/>
          <w:lang w:val="fr-FR"/>
        </w:rPr>
        <w:t>l</w:t>
      </w:r>
      <w:r w:rsidR="002448D5">
        <w:rPr>
          <w:rStyle w:val="JuParaCar"/>
          <w:noProof/>
          <w:szCs w:val="20"/>
          <w:lang w:val="fr-FR"/>
        </w:rPr>
        <w:t>’</w:t>
      </w:r>
      <w:r w:rsidR="00CA4CB5" w:rsidRPr="00C02E27">
        <w:rPr>
          <w:rStyle w:val="JuParaCar"/>
          <w:noProof/>
          <w:szCs w:val="20"/>
          <w:lang w:val="fr-FR"/>
        </w:rPr>
        <w:t xml:space="preserve">accord consiste à fournir gratuitement aux patients, en cas de résistances virales aux traitements de première ligne, cinq formulations simples </w:t>
      </w:r>
      <w:r w:rsidR="005F773B" w:rsidRPr="00C02E27">
        <w:rPr>
          <w:rStyle w:val="JuParaCar"/>
          <w:noProof/>
          <w:szCs w:val="20"/>
          <w:lang w:val="fr-FR"/>
        </w:rPr>
        <w:t>d</w:t>
      </w:r>
      <w:r w:rsidR="002448D5">
        <w:rPr>
          <w:rStyle w:val="JuParaCar"/>
          <w:noProof/>
          <w:szCs w:val="20"/>
          <w:lang w:val="fr-FR"/>
        </w:rPr>
        <w:t>’</w:t>
      </w:r>
      <w:r w:rsidR="005F773B" w:rsidRPr="00C02E27">
        <w:rPr>
          <w:rStyle w:val="JuParaCar"/>
          <w:noProof/>
          <w:szCs w:val="20"/>
          <w:lang w:val="fr-FR"/>
        </w:rPr>
        <w:t>ARV</w:t>
      </w:r>
      <w:r w:rsidR="00CA4CB5" w:rsidRPr="00C02E27">
        <w:rPr>
          <w:rStyle w:val="JuParaCar"/>
          <w:noProof/>
          <w:szCs w:val="20"/>
          <w:lang w:val="fr-FR"/>
        </w:rPr>
        <w:t xml:space="preserve"> et trois combinaisons à doses fixes doubles, toutes inscrites dans la liste des médicaments de seconde ligne recommandés par l</w:t>
      </w:r>
      <w:r w:rsidR="002448D5">
        <w:rPr>
          <w:rStyle w:val="JuParaCar"/>
          <w:noProof/>
          <w:szCs w:val="20"/>
          <w:lang w:val="fr-FR"/>
        </w:rPr>
        <w:t>’</w:t>
      </w:r>
      <w:r w:rsidR="00CA4CB5" w:rsidRPr="00C02E27">
        <w:rPr>
          <w:rStyle w:val="JuParaCar"/>
          <w:noProof/>
          <w:szCs w:val="20"/>
          <w:lang w:val="fr-FR"/>
        </w:rPr>
        <w:t>OMS. Toutefois, depuis l</w:t>
      </w:r>
      <w:r w:rsidR="002448D5">
        <w:rPr>
          <w:rStyle w:val="JuParaCar"/>
          <w:noProof/>
          <w:szCs w:val="20"/>
          <w:lang w:val="fr-FR"/>
        </w:rPr>
        <w:t>’</w:t>
      </w:r>
      <w:r w:rsidR="00CA4CB5" w:rsidRPr="00C02E27">
        <w:rPr>
          <w:rStyle w:val="JuParaCar"/>
          <w:noProof/>
          <w:szCs w:val="20"/>
          <w:lang w:val="fr-FR"/>
        </w:rPr>
        <w:t>entrée en vigueur de l</w:t>
      </w:r>
      <w:r w:rsidR="002448D5">
        <w:rPr>
          <w:rStyle w:val="JuParaCar"/>
          <w:noProof/>
          <w:szCs w:val="20"/>
          <w:lang w:val="fr-FR"/>
        </w:rPr>
        <w:t>’</w:t>
      </w:r>
      <w:r w:rsidR="00CA4CB5" w:rsidRPr="00C02E27">
        <w:rPr>
          <w:rStyle w:val="JuParaCar"/>
          <w:noProof/>
          <w:szCs w:val="20"/>
          <w:lang w:val="fr-FR"/>
        </w:rPr>
        <w:t xml:space="preserve">accord, moins de 2 % des patients sous ARV ont accédé à un traitement de seconde ligne. </w:t>
      </w:r>
      <w:r w:rsidR="005A6583" w:rsidRPr="00C02E27">
        <w:rPr>
          <w:rStyle w:val="JuParaCar"/>
          <w:noProof/>
          <w:szCs w:val="20"/>
          <w:lang w:val="fr-FR"/>
        </w:rPr>
        <w:t xml:space="preserve">Une des études les </w:t>
      </w:r>
      <w:r w:rsidR="00BF1EEB" w:rsidRPr="00C02E27">
        <w:rPr>
          <w:rStyle w:val="JuParaCar"/>
          <w:noProof/>
          <w:szCs w:val="20"/>
          <w:lang w:val="fr-FR"/>
        </w:rPr>
        <w:t>plus complète</w:t>
      </w:r>
      <w:r w:rsidR="005A6583" w:rsidRPr="00C02E27">
        <w:rPr>
          <w:rStyle w:val="JuParaCar"/>
          <w:noProof/>
          <w:szCs w:val="20"/>
          <w:lang w:val="fr-FR"/>
        </w:rPr>
        <w:t>s</w:t>
      </w:r>
      <w:r w:rsidR="00BF1EEB" w:rsidRPr="00C02E27">
        <w:rPr>
          <w:rStyle w:val="JuParaCar"/>
          <w:noProof/>
          <w:szCs w:val="20"/>
          <w:lang w:val="fr-FR"/>
        </w:rPr>
        <w:t xml:space="preserve"> </w:t>
      </w:r>
      <w:r w:rsidR="005F773B" w:rsidRPr="00C02E27">
        <w:rPr>
          <w:rStyle w:val="JuParaCar"/>
          <w:noProof/>
          <w:szCs w:val="20"/>
          <w:lang w:val="fr-FR"/>
        </w:rPr>
        <w:t xml:space="preserve">à ce jour </w:t>
      </w:r>
      <w:r w:rsidR="00BF1EEB" w:rsidRPr="00C02E27">
        <w:rPr>
          <w:rStyle w:val="JuParaCar"/>
          <w:noProof/>
          <w:szCs w:val="20"/>
          <w:lang w:val="fr-FR"/>
        </w:rPr>
        <w:t>sur la situation du sida au Cameroun – le rapport de l</w:t>
      </w:r>
      <w:r w:rsidR="002448D5">
        <w:rPr>
          <w:rStyle w:val="JuParaCar"/>
          <w:noProof/>
          <w:szCs w:val="20"/>
          <w:lang w:val="fr-FR"/>
        </w:rPr>
        <w:t>’</w:t>
      </w:r>
      <w:r w:rsidR="00BF1EEB" w:rsidRPr="00C02E27">
        <w:rPr>
          <w:rStyle w:val="JuParaCar"/>
          <w:noProof/>
          <w:szCs w:val="20"/>
          <w:lang w:val="fr-FR"/>
        </w:rPr>
        <w:t xml:space="preserve">Agence nationale de recherches sur le sida et les hépatites virales </w:t>
      </w:r>
      <w:r w:rsidR="000F62C4" w:rsidRPr="00C02E27">
        <w:rPr>
          <w:rStyle w:val="JuParaCar"/>
          <w:noProof/>
          <w:szCs w:val="20"/>
          <w:lang w:val="fr-FR"/>
        </w:rPr>
        <w:t>(A</w:t>
      </w:r>
      <w:r w:rsidR="00B977B1" w:rsidRPr="00C02E27">
        <w:rPr>
          <w:rStyle w:val="JuParaCar"/>
          <w:noProof/>
          <w:szCs w:val="20"/>
          <w:lang w:val="fr-FR"/>
        </w:rPr>
        <w:t>NRS</w:t>
      </w:r>
      <w:r w:rsidR="000F62C4" w:rsidRPr="00C02E27">
        <w:rPr>
          <w:rStyle w:val="JuParaCar"/>
          <w:noProof/>
          <w:szCs w:val="20"/>
          <w:lang w:val="fr-FR"/>
        </w:rPr>
        <w:t xml:space="preserve">) </w:t>
      </w:r>
      <w:r w:rsidR="00BF1EEB" w:rsidRPr="00C02E27">
        <w:rPr>
          <w:rStyle w:val="JuParaCar"/>
          <w:noProof/>
          <w:szCs w:val="20"/>
          <w:lang w:val="fr-FR"/>
        </w:rPr>
        <w:t xml:space="preserve">publié en février 2010 et intitulé </w:t>
      </w:r>
      <w:r w:rsidR="00BF1EEB" w:rsidRPr="00C02E27">
        <w:rPr>
          <w:rStyle w:val="JuParaCar"/>
          <w:i/>
          <w:noProof/>
          <w:szCs w:val="20"/>
          <w:lang w:val="fr-FR"/>
        </w:rPr>
        <w:t>Accès décentralisé au traitement du VIH/sida : évaluation de l</w:t>
      </w:r>
      <w:r w:rsidR="002448D5">
        <w:rPr>
          <w:rStyle w:val="JuParaCar"/>
          <w:i/>
          <w:noProof/>
          <w:szCs w:val="20"/>
          <w:lang w:val="fr-FR"/>
        </w:rPr>
        <w:t>’</w:t>
      </w:r>
      <w:r w:rsidR="00BF1EEB" w:rsidRPr="00C02E27">
        <w:rPr>
          <w:rStyle w:val="JuParaCar"/>
          <w:i/>
          <w:noProof/>
          <w:szCs w:val="20"/>
          <w:lang w:val="fr-FR"/>
        </w:rPr>
        <w:t xml:space="preserve">expérience camerounaise </w:t>
      </w:r>
      <w:r w:rsidR="00BF1EEB" w:rsidRPr="00C02E27">
        <w:rPr>
          <w:rStyle w:val="JuParaCar"/>
          <w:noProof/>
          <w:szCs w:val="20"/>
          <w:lang w:val="fr-FR"/>
        </w:rPr>
        <w:t>– explique ce qui suit :</w:t>
      </w:r>
    </w:p>
    <w:p w:rsidR="004B1CB4" w:rsidRPr="00A24CAA" w:rsidRDefault="00BF1EEB" w:rsidP="00BF1EEB">
      <w:pPr>
        <w:pStyle w:val="JuQuot"/>
        <w:rPr>
          <w:lang w:val="fr-FR" w:eastAsia="en-GB"/>
        </w:rPr>
      </w:pPr>
      <w:r w:rsidRPr="00A24CAA">
        <w:rPr>
          <w:lang w:val="fr-FR" w:eastAsia="en-GB"/>
        </w:rPr>
        <w:t>« </w:t>
      </w:r>
      <w:r w:rsidR="005F773B" w:rsidRPr="00A24CAA">
        <w:rPr>
          <w:lang w:val="fr-FR" w:eastAsia="en-GB"/>
        </w:rPr>
        <w:t>(</w:t>
      </w:r>
      <w:r w:rsidR="00A24CAA" w:rsidRPr="00A24CAA">
        <w:rPr>
          <w:lang w:val="fr-FR" w:eastAsia="en-GB"/>
        </w:rPr>
        <w:t>...</w:t>
      </w:r>
      <w:r w:rsidR="005F773B" w:rsidRPr="00A24CAA">
        <w:rPr>
          <w:lang w:val="fr-FR" w:eastAsia="en-GB"/>
        </w:rPr>
        <w:t xml:space="preserve">) </w:t>
      </w:r>
      <w:r w:rsidR="004B1CB4" w:rsidRPr="00A24CAA">
        <w:rPr>
          <w:lang w:val="fr-FR" w:eastAsia="en-GB"/>
        </w:rPr>
        <w:t>avec le temps, la multiplication des situations d</w:t>
      </w:r>
      <w:r w:rsidR="002448D5">
        <w:rPr>
          <w:lang w:val="fr-FR" w:eastAsia="en-GB"/>
        </w:rPr>
        <w:t>’</w:t>
      </w:r>
      <w:r w:rsidR="004B1CB4" w:rsidRPr="00A24CAA">
        <w:rPr>
          <w:lang w:val="fr-FR" w:eastAsia="en-GB"/>
        </w:rPr>
        <w:t>échecs thérapeutiques</w:t>
      </w:r>
      <w:r w:rsidRPr="00A24CAA">
        <w:rPr>
          <w:lang w:val="fr-FR" w:eastAsia="en-GB"/>
        </w:rPr>
        <w:t xml:space="preserve"> </w:t>
      </w:r>
      <w:r w:rsidR="004B1CB4" w:rsidRPr="00A24CAA">
        <w:rPr>
          <w:lang w:val="fr-FR" w:eastAsia="en-GB"/>
        </w:rPr>
        <w:t>et les résistances virales observées chez un certain nombre de patients</w:t>
      </w:r>
      <w:r w:rsidRPr="00A24CAA">
        <w:rPr>
          <w:lang w:val="fr-FR" w:eastAsia="en-GB"/>
        </w:rPr>
        <w:t xml:space="preserve"> </w:t>
      </w:r>
      <w:r w:rsidR="004B1CB4" w:rsidRPr="00A24CAA">
        <w:rPr>
          <w:lang w:val="fr-FR" w:eastAsia="en-GB"/>
        </w:rPr>
        <w:t xml:space="preserve">ont rendu nécessaire le recours aux traitements de seconde ligne. Ces </w:t>
      </w:r>
      <w:r w:rsidRPr="00A24CAA">
        <w:rPr>
          <w:lang w:val="fr-FR" w:eastAsia="en-GB"/>
        </w:rPr>
        <w:t xml:space="preserve">médicaments </w:t>
      </w:r>
      <w:r w:rsidR="004B1CB4" w:rsidRPr="00A24CAA">
        <w:rPr>
          <w:lang w:val="fr-FR" w:eastAsia="en-GB"/>
        </w:rPr>
        <w:t>étant couverts par des brevets, le Cameroun a dû faire face à des</w:t>
      </w:r>
      <w:r w:rsidRPr="00A24CAA">
        <w:rPr>
          <w:lang w:val="fr-FR" w:eastAsia="en-GB"/>
        </w:rPr>
        <w:t xml:space="preserve"> </w:t>
      </w:r>
      <w:r w:rsidR="004B1CB4" w:rsidRPr="00A24CAA">
        <w:rPr>
          <w:lang w:val="fr-FR" w:eastAsia="en-GB"/>
        </w:rPr>
        <w:t>difficultés inédites.</w:t>
      </w:r>
      <w:r w:rsidRPr="00A24CAA">
        <w:rPr>
          <w:lang w:val="fr-FR" w:eastAsia="en-GB"/>
        </w:rPr>
        <w:t xml:space="preserve"> </w:t>
      </w:r>
      <w:r w:rsidR="004B1CB4" w:rsidRPr="00A24CAA">
        <w:rPr>
          <w:lang w:val="fr-FR" w:eastAsia="en-GB"/>
        </w:rPr>
        <w:t>L</w:t>
      </w:r>
      <w:r w:rsidR="002448D5">
        <w:rPr>
          <w:lang w:val="fr-FR" w:eastAsia="en-GB"/>
        </w:rPr>
        <w:t>’</w:t>
      </w:r>
      <w:r w:rsidR="004B1CB4" w:rsidRPr="00A24CAA">
        <w:rPr>
          <w:lang w:val="fr-FR" w:eastAsia="en-GB"/>
        </w:rPr>
        <w:t xml:space="preserve">accord entre la </w:t>
      </w:r>
      <w:r w:rsidR="004B1CB4" w:rsidRPr="00A24CAA">
        <w:rPr>
          <w:i/>
          <w:lang w:val="fr-FR" w:eastAsia="en-GB"/>
        </w:rPr>
        <w:t>Clinton Foundation HIV-AIDS Initiative</w:t>
      </w:r>
      <w:r w:rsidR="004B1CB4" w:rsidRPr="00A24CAA">
        <w:rPr>
          <w:lang w:val="fr-FR" w:eastAsia="en-GB"/>
        </w:rPr>
        <w:t xml:space="preserve"> et le gouvernement</w:t>
      </w:r>
      <w:r w:rsidRPr="00A24CAA">
        <w:rPr>
          <w:lang w:val="fr-FR" w:eastAsia="en-GB"/>
        </w:rPr>
        <w:t xml:space="preserve"> </w:t>
      </w:r>
      <w:r w:rsidR="004B1CB4" w:rsidRPr="00A24CAA">
        <w:rPr>
          <w:lang w:val="fr-FR" w:eastAsia="en-GB"/>
        </w:rPr>
        <w:t>camerounais est la solution qui s</w:t>
      </w:r>
      <w:r w:rsidR="002448D5">
        <w:rPr>
          <w:lang w:val="fr-FR" w:eastAsia="en-GB"/>
        </w:rPr>
        <w:t>’</w:t>
      </w:r>
      <w:r w:rsidR="004B1CB4" w:rsidRPr="00A24CAA">
        <w:rPr>
          <w:lang w:val="fr-FR" w:eastAsia="en-GB"/>
        </w:rPr>
        <w:t>est imposée pour surmonter l</w:t>
      </w:r>
      <w:r w:rsidR="002448D5">
        <w:rPr>
          <w:lang w:val="fr-FR" w:eastAsia="en-GB"/>
        </w:rPr>
        <w:t>’</w:t>
      </w:r>
      <w:r w:rsidR="004B1CB4" w:rsidRPr="00A24CAA">
        <w:rPr>
          <w:lang w:val="fr-FR" w:eastAsia="en-GB"/>
        </w:rPr>
        <w:t>obstacle.</w:t>
      </w:r>
      <w:r w:rsidRPr="00A24CAA">
        <w:rPr>
          <w:lang w:val="fr-FR" w:eastAsia="en-GB"/>
        </w:rPr>
        <w:t xml:space="preserve"> </w:t>
      </w:r>
      <w:r w:rsidR="004B1CB4" w:rsidRPr="00A24CAA">
        <w:rPr>
          <w:lang w:val="fr-FR" w:eastAsia="en-GB"/>
        </w:rPr>
        <w:t>L</w:t>
      </w:r>
      <w:r w:rsidR="002448D5">
        <w:rPr>
          <w:lang w:val="fr-FR" w:eastAsia="en-GB"/>
        </w:rPr>
        <w:t>’</w:t>
      </w:r>
      <w:r w:rsidR="004B1CB4" w:rsidRPr="00A24CAA">
        <w:rPr>
          <w:lang w:val="fr-FR" w:eastAsia="en-GB"/>
        </w:rPr>
        <w:t>absence d</w:t>
      </w:r>
      <w:r w:rsidR="002448D5">
        <w:rPr>
          <w:lang w:val="fr-FR" w:eastAsia="en-GB"/>
        </w:rPr>
        <w:t>’</w:t>
      </w:r>
      <w:r w:rsidR="004B1CB4" w:rsidRPr="00A24CAA">
        <w:rPr>
          <w:lang w:val="fr-FR" w:eastAsia="en-GB"/>
        </w:rPr>
        <w:t>un système intégré centralisant l</w:t>
      </w:r>
      <w:r w:rsidR="002448D5">
        <w:rPr>
          <w:lang w:val="fr-FR" w:eastAsia="en-GB"/>
        </w:rPr>
        <w:t>’</w:t>
      </w:r>
      <w:r w:rsidR="004B1CB4" w:rsidRPr="00A24CAA">
        <w:rPr>
          <w:lang w:val="fr-FR" w:eastAsia="en-GB"/>
        </w:rPr>
        <w:t>information relative au profil des</w:t>
      </w:r>
      <w:r w:rsidRPr="00A24CAA">
        <w:rPr>
          <w:lang w:val="fr-FR" w:eastAsia="en-GB"/>
        </w:rPr>
        <w:t xml:space="preserve"> </w:t>
      </w:r>
      <w:r w:rsidR="004B1CB4" w:rsidRPr="00A24CAA">
        <w:rPr>
          <w:lang w:val="fr-FR" w:eastAsia="en-GB"/>
        </w:rPr>
        <w:t>patients et renseignant sur l</w:t>
      </w:r>
      <w:r w:rsidR="002448D5">
        <w:rPr>
          <w:lang w:val="fr-FR" w:eastAsia="en-GB"/>
        </w:rPr>
        <w:t>’</w:t>
      </w:r>
      <w:r w:rsidR="004B1CB4" w:rsidRPr="00A24CAA">
        <w:rPr>
          <w:lang w:val="fr-FR" w:eastAsia="en-GB"/>
        </w:rPr>
        <w:t>évolution de la pandémie, de même que l</w:t>
      </w:r>
      <w:r w:rsidR="002448D5">
        <w:rPr>
          <w:lang w:val="fr-FR" w:eastAsia="en-GB"/>
        </w:rPr>
        <w:t>’</w:t>
      </w:r>
      <w:r w:rsidR="004B1CB4" w:rsidRPr="00A24CAA">
        <w:rPr>
          <w:lang w:val="fr-FR" w:eastAsia="en-GB"/>
        </w:rPr>
        <w:t>accès</w:t>
      </w:r>
      <w:r w:rsidRPr="00A24CAA">
        <w:rPr>
          <w:lang w:val="fr-FR" w:eastAsia="en-GB"/>
        </w:rPr>
        <w:t xml:space="preserve"> </w:t>
      </w:r>
      <w:r w:rsidR="004B1CB4" w:rsidRPr="00A24CAA">
        <w:rPr>
          <w:lang w:val="fr-FR" w:eastAsia="en-GB"/>
        </w:rPr>
        <w:t>insuffisant aux outils de suivi biologique, rendent toutefois ardue la quantification</w:t>
      </w:r>
      <w:r w:rsidRPr="00A24CAA">
        <w:rPr>
          <w:lang w:val="fr-FR" w:eastAsia="en-GB"/>
        </w:rPr>
        <w:t xml:space="preserve"> </w:t>
      </w:r>
      <w:r w:rsidR="004B1CB4" w:rsidRPr="00A24CAA">
        <w:rPr>
          <w:lang w:val="fr-FR" w:eastAsia="en-GB"/>
        </w:rPr>
        <w:t>précise des besoins en antirétroviraux de seconde ligne.</w:t>
      </w:r>
      <w:r w:rsidRPr="00A24CAA">
        <w:rPr>
          <w:lang w:val="fr-FR" w:eastAsia="en-GB"/>
        </w:rPr>
        <w:t xml:space="preserve"> </w:t>
      </w:r>
      <w:r w:rsidR="004B1CB4" w:rsidRPr="00A24CAA">
        <w:rPr>
          <w:lang w:val="fr-FR" w:eastAsia="en-GB"/>
        </w:rPr>
        <w:t>Au Cameroun, les critères retenus pour déterminer si un patient est en situation</w:t>
      </w:r>
      <w:r w:rsidRPr="00A24CAA">
        <w:rPr>
          <w:lang w:val="fr-FR" w:eastAsia="en-GB"/>
        </w:rPr>
        <w:t xml:space="preserve"> </w:t>
      </w:r>
      <w:r w:rsidR="004B1CB4" w:rsidRPr="00A24CAA">
        <w:rPr>
          <w:lang w:val="fr-FR" w:eastAsia="en-GB"/>
        </w:rPr>
        <w:t>d</w:t>
      </w:r>
      <w:r w:rsidR="002448D5">
        <w:rPr>
          <w:lang w:val="fr-FR" w:eastAsia="en-GB"/>
        </w:rPr>
        <w:t>’</w:t>
      </w:r>
      <w:r w:rsidR="004B1CB4" w:rsidRPr="00A24CAA">
        <w:rPr>
          <w:lang w:val="fr-FR" w:eastAsia="en-GB"/>
        </w:rPr>
        <w:t>échec thérapeutique, sont calqués sur les recommandations de l</w:t>
      </w:r>
      <w:r w:rsidR="002448D5">
        <w:rPr>
          <w:lang w:val="fr-FR" w:eastAsia="en-GB"/>
        </w:rPr>
        <w:t>’</w:t>
      </w:r>
      <w:r w:rsidRPr="00A24CAA">
        <w:rPr>
          <w:lang w:val="fr-FR" w:eastAsia="en-GB"/>
        </w:rPr>
        <w:t>OMS (</w:t>
      </w:r>
      <w:r w:rsidR="00A24CAA" w:rsidRPr="00A24CAA">
        <w:rPr>
          <w:lang w:val="fr-FR" w:eastAsia="en-GB"/>
        </w:rPr>
        <w:t>...</w:t>
      </w:r>
      <w:r w:rsidR="004B1CB4" w:rsidRPr="00A24CAA">
        <w:rPr>
          <w:lang w:val="fr-FR" w:eastAsia="en-GB"/>
        </w:rPr>
        <w:t>), à savoir : échec clinique, immunologique</w:t>
      </w:r>
      <w:r w:rsidRPr="00A24CAA">
        <w:rPr>
          <w:lang w:val="fr-FR" w:eastAsia="en-GB"/>
        </w:rPr>
        <w:t xml:space="preserve"> </w:t>
      </w:r>
      <w:r w:rsidR="004B1CB4" w:rsidRPr="00A24CAA">
        <w:rPr>
          <w:lang w:val="fr-FR" w:eastAsia="en-GB"/>
        </w:rPr>
        <w:t>et virologique. Cependant les tests de détermination de la charge virale et</w:t>
      </w:r>
      <w:r w:rsidRPr="00A24CAA">
        <w:rPr>
          <w:lang w:val="fr-FR" w:eastAsia="en-GB"/>
        </w:rPr>
        <w:t xml:space="preserve"> </w:t>
      </w:r>
      <w:r w:rsidR="004B1CB4" w:rsidRPr="00A24CAA">
        <w:rPr>
          <w:lang w:val="fr-FR" w:eastAsia="en-GB"/>
        </w:rPr>
        <w:t>du taux de CD4 étant financièrement inabordables pour le programme national</w:t>
      </w:r>
      <w:r w:rsidRPr="00A24CAA">
        <w:rPr>
          <w:lang w:val="fr-FR" w:eastAsia="en-GB"/>
        </w:rPr>
        <w:t xml:space="preserve"> </w:t>
      </w:r>
      <w:r w:rsidR="004B1CB4" w:rsidRPr="00A24CAA">
        <w:rPr>
          <w:lang w:val="fr-FR" w:eastAsia="en-GB"/>
        </w:rPr>
        <w:t>et pour les patients camerounais,</w:t>
      </w:r>
      <w:r w:rsidRPr="00A24CAA">
        <w:rPr>
          <w:lang w:val="fr-FR" w:eastAsia="en-GB"/>
        </w:rPr>
        <w:t xml:space="preserve"> (</w:t>
      </w:r>
      <w:r w:rsidR="00A24CAA" w:rsidRPr="00A24CAA">
        <w:rPr>
          <w:lang w:val="fr-FR" w:eastAsia="en-GB"/>
        </w:rPr>
        <w:t>...</w:t>
      </w:r>
      <w:r w:rsidRPr="00A24CAA">
        <w:rPr>
          <w:lang w:val="fr-FR" w:eastAsia="en-GB"/>
        </w:rPr>
        <w:t>)</w:t>
      </w:r>
      <w:r w:rsidR="004B1CB4" w:rsidRPr="00A24CAA">
        <w:rPr>
          <w:lang w:val="fr-FR" w:eastAsia="en-GB"/>
        </w:rPr>
        <w:t>.</w:t>
      </w:r>
      <w:r w:rsidRPr="00A24CAA">
        <w:rPr>
          <w:lang w:val="fr-FR" w:eastAsia="en-GB"/>
        </w:rPr>
        <w:t xml:space="preserve"> </w:t>
      </w:r>
      <w:r w:rsidR="004B1CB4" w:rsidRPr="00A24CAA">
        <w:rPr>
          <w:lang w:val="fr-FR" w:eastAsia="en-GB"/>
        </w:rPr>
        <w:t>Est particulièrement</w:t>
      </w:r>
      <w:r w:rsidRPr="00A24CAA">
        <w:rPr>
          <w:lang w:val="fr-FR" w:eastAsia="en-GB"/>
        </w:rPr>
        <w:t xml:space="preserve"> </w:t>
      </w:r>
      <w:r w:rsidR="004B1CB4" w:rsidRPr="00A24CAA">
        <w:rPr>
          <w:lang w:val="fr-FR" w:eastAsia="en-GB"/>
        </w:rPr>
        <w:t>encouragée la combinaison thermostable</w:t>
      </w:r>
      <w:r w:rsidRPr="00A24CAA">
        <w:rPr>
          <w:sz w:val="12"/>
          <w:szCs w:val="12"/>
          <w:lang w:val="fr-FR" w:eastAsia="en-GB"/>
        </w:rPr>
        <w:t xml:space="preserve"> </w:t>
      </w:r>
      <w:r w:rsidR="004B1CB4" w:rsidRPr="00A24CAA">
        <w:rPr>
          <w:lang w:val="fr-FR" w:eastAsia="en-GB"/>
        </w:rPr>
        <w:t>de lopinavir/ritonavir, associée</w:t>
      </w:r>
      <w:r w:rsidRPr="00A24CAA">
        <w:rPr>
          <w:lang w:val="fr-FR" w:eastAsia="en-GB"/>
        </w:rPr>
        <w:t xml:space="preserve"> </w:t>
      </w:r>
      <w:r w:rsidR="004B1CB4" w:rsidRPr="00A24CAA">
        <w:rPr>
          <w:lang w:val="fr-FR" w:eastAsia="en-GB"/>
        </w:rPr>
        <w:t>à l</w:t>
      </w:r>
      <w:r w:rsidR="002448D5">
        <w:rPr>
          <w:lang w:val="fr-FR" w:eastAsia="en-GB"/>
        </w:rPr>
        <w:t>’</w:t>
      </w:r>
      <w:r w:rsidR="004B1CB4" w:rsidRPr="00A24CAA">
        <w:rPr>
          <w:lang w:val="fr-FR" w:eastAsia="en-GB"/>
        </w:rPr>
        <w:t>abacavir et au ténofovir. Toutes ces molécules sont protégées par des brevets</w:t>
      </w:r>
      <w:r w:rsidRPr="00A24CAA">
        <w:rPr>
          <w:lang w:val="fr-FR" w:eastAsia="en-GB"/>
        </w:rPr>
        <w:t xml:space="preserve"> </w:t>
      </w:r>
      <w:r w:rsidR="004B1CB4" w:rsidRPr="00A24CAA">
        <w:rPr>
          <w:lang w:val="fr-FR" w:eastAsia="en-GB"/>
        </w:rPr>
        <w:t>et ne sont donc disponibles qu</w:t>
      </w:r>
      <w:r w:rsidR="002448D5">
        <w:rPr>
          <w:lang w:val="fr-FR" w:eastAsia="en-GB"/>
        </w:rPr>
        <w:t>’</w:t>
      </w:r>
      <w:r w:rsidR="004B1CB4" w:rsidRPr="00A24CAA">
        <w:rPr>
          <w:lang w:val="fr-FR" w:eastAsia="en-GB"/>
        </w:rPr>
        <w:t>à des prix élevés. L</w:t>
      </w:r>
      <w:r w:rsidR="002448D5">
        <w:rPr>
          <w:lang w:val="fr-FR" w:eastAsia="en-GB"/>
        </w:rPr>
        <w:t>’</w:t>
      </w:r>
      <w:r w:rsidR="004B1CB4" w:rsidRPr="00A24CAA">
        <w:rPr>
          <w:lang w:val="fr-FR" w:eastAsia="en-GB"/>
        </w:rPr>
        <w:t>initiative de l</w:t>
      </w:r>
      <w:r w:rsidR="002448D5">
        <w:rPr>
          <w:lang w:val="fr-FR" w:eastAsia="en-GB"/>
        </w:rPr>
        <w:t>’</w:t>
      </w:r>
      <w:r w:rsidR="004B1CB4" w:rsidRPr="00A24CAA">
        <w:rPr>
          <w:lang w:val="fr-FR" w:eastAsia="en-GB"/>
        </w:rPr>
        <w:t>UNITAID a donc</w:t>
      </w:r>
      <w:r w:rsidRPr="00A24CAA">
        <w:rPr>
          <w:lang w:val="fr-FR" w:eastAsia="en-GB"/>
        </w:rPr>
        <w:t xml:space="preserve"> </w:t>
      </w:r>
      <w:r w:rsidR="004B1CB4" w:rsidRPr="00A24CAA">
        <w:rPr>
          <w:lang w:val="fr-FR" w:eastAsia="en-GB"/>
        </w:rPr>
        <w:t>été décisive pour rendre ces médicaments accessibles aux patients qui en ont</w:t>
      </w:r>
      <w:r w:rsidRPr="00A24CAA">
        <w:rPr>
          <w:lang w:val="fr-FR" w:eastAsia="en-GB"/>
        </w:rPr>
        <w:t xml:space="preserve"> </w:t>
      </w:r>
      <w:r w:rsidR="004B1CB4" w:rsidRPr="00A24CAA">
        <w:rPr>
          <w:lang w:val="fr-FR" w:eastAsia="en-GB"/>
        </w:rPr>
        <w:t xml:space="preserve">besoin. </w:t>
      </w:r>
      <w:r w:rsidRPr="00A24CAA">
        <w:rPr>
          <w:lang w:val="fr-FR" w:eastAsia="en-GB"/>
        </w:rPr>
        <w:t>(</w:t>
      </w:r>
      <w:r w:rsidR="00A24CAA" w:rsidRPr="00A24CAA">
        <w:rPr>
          <w:lang w:val="fr-FR" w:eastAsia="en-GB"/>
        </w:rPr>
        <w:t>...</w:t>
      </w:r>
      <w:r w:rsidRPr="00A24CAA">
        <w:rPr>
          <w:lang w:val="fr-FR" w:eastAsia="en-GB"/>
        </w:rPr>
        <w:t xml:space="preserve">) </w:t>
      </w:r>
      <w:r w:rsidR="004B1CB4" w:rsidRPr="00A24CAA">
        <w:rPr>
          <w:lang w:val="fr-FR" w:eastAsia="en-GB"/>
        </w:rPr>
        <w:t>Cela posé, il faut constater que deux années après l</w:t>
      </w:r>
      <w:r w:rsidR="002448D5">
        <w:rPr>
          <w:lang w:val="fr-FR" w:eastAsia="en-GB"/>
        </w:rPr>
        <w:t>’</w:t>
      </w:r>
      <w:r w:rsidR="004B1CB4" w:rsidRPr="00A24CAA">
        <w:rPr>
          <w:lang w:val="fr-FR" w:eastAsia="en-GB"/>
        </w:rPr>
        <w:t>entrée en vigueur de</w:t>
      </w:r>
      <w:r w:rsidRPr="00A24CAA">
        <w:rPr>
          <w:lang w:val="fr-FR" w:eastAsia="en-GB"/>
        </w:rPr>
        <w:t xml:space="preserve"> </w:t>
      </w:r>
      <w:r w:rsidR="004B1CB4" w:rsidRPr="00A24CAA">
        <w:rPr>
          <w:lang w:val="fr-FR" w:eastAsia="en-GB"/>
        </w:rPr>
        <w:t>l</w:t>
      </w:r>
      <w:r w:rsidR="002448D5">
        <w:rPr>
          <w:lang w:val="fr-FR" w:eastAsia="en-GB"/>
        </w:rPr>
        <w:t>’</w:t>
      </w:r>
      <w:r w:rsidR="004B1CB4" w:rsidRPr="00A24CAA">
        <w:rPr>
          <w:lang w:val="fr-FR" w:eastAsia="en-GB"/>
        </w:rPr>
        <w:t>accord, la distribution des médicaments de seconde ligne demeure marginale</w:t>
      </w:r>
      <w:r w:rsidRPr="00A24CAA">
        <w:rPr>
          <w:lang w:val="fr-FR" w:eastAsia="en-GB"/>
        </w:rPr>
        <w:t xml:space="preserve"> </w:t>
      </w:r>
      <w:r w:rsidR="004B1CB4" w:rsidRPr="00A24CAA">
        <w:rPr>
          <w:lang w:val="fr-FR" w:eastAsia="en-GB"/>
        </w:rPr>
        <w:t>(seulement 1,89 % des patients en bénéficient). Cela peut être partiellement lié</w:t>
      </w:r>
      <w:r w:rsidRPr="00A24CAA">
        <w:rPr>
          <w:lang w:val="fr-FR" w:eastAsia="en-GB"/>
        </w:rPr>
        <w:t xml:space="preserve"> </w:t>
      </w:r>
      <w:r w:rsidR="004B1CB4" w:rsidRPr="00A24CAA">
        <w:rPr>
          <w:lang w:val="fr-FR" w:eastAsia="en-GB"/>
        </w:rPr>
        <w:t>au fait que leur distribution est limitée aux centres de traitement agréés, contrairement</w:t>
      </w:r>
      <w:r w:rsidRPr="00A24CAA">
        <w:rPr>
          <w:lang w:val="fr-FR" w:eastAsia="en-GB"/>
        </w:rPr>
        <w:t xml:space="preserve"> </w:t>
      </w:r>
      <w:r w:rsidR="004B1CB4" w:rsidRPr="00A24CAA">
        <w:rPr>
          <w:lang w:val="fr-FR" w:eastAsia="en-GB"/>
        </w:rPr>
        <w:t>aux médicaments de première ligne qui sont distribués dans tout le pays,</w:t>
      </w:r>
      <w:r w:rsidRPr="00A24CAA">
        <w:rPr>
          <w:lang w:val="fr-FR" w:eastAsia="en-GB"/>
        </w:rPr>
        <w:t xml:space="preserve"> </w:t>
      </w:r>
      <w:r w:rsidR="004B1CB4" w:rsidRPr="00A24CAA">
        <w:rPr>
          <w:i/>
          <w:iCs/>
          <w:lang w:val="fr-FR" w:eastAsia="en-GB"/>
        </w:rPr>
        <w:t>via</w:t>
      </w:r>
      <w:r w:rsidR="004B1CB4" w:rsidRPr="00A24CAA">
        <w:rPr>
          <w:rFonts w:ascii="Helvetica-Oblique" w:hAnsi="Helvetica-Oblique" w:cs="Helvetica-Oblique"/>
          <w:i/>
          <w:iCs/>
          <w:lang w:val="fr-FR" w:eastAsia="en-GB"/>
        </w:rPr>
        <w:t xml:space="preserve"> </w:t>
      </w:r>
      <w:r w:rsidR="004B1CB4" w:rsidRPr="00A24CAA">
        <w:rPr>
          <w:lang w:val="fr-FR" w:eastAsia="en-GB"/>
        </w:rPr>
        <w:t xml:space="preserve">les unités de prise en charge décentralisées. </w:t>
      </w:r>
      <w:r w:rsidRPr="00A24CAA">
        <w:rPr>
          <w:lang w:val="fr-FR" w:eastAsia="en-GB"/>
        </w:rPr>
        <w:t>(</w:t>
      </w:r>
      <w:r w:rsidR="00A24CAA" w:rsidRPr="00A24CAA">
        <w:rPr>
          <w:lang w:val="fr-FR" w:eastAsia="en-GB"/>
        </w:rPr>
        <w:t>...</w:t>
      </w:r>
      <w:r w:rsidRPr="00A24CAA">
        <w:rPr>
          <w:lang w:val="fr-FR" w:eastAsia="en-GB"/>
        </w:rPr>
        <w:t>)</w:t>
      </w:r>
      <w:r w:rsidR="004B1CB4" w:rsidRPr="00A24CAA">
        <w:rPr>
          <w:lang w:val="fr-FR" w:eastAsia="en-GB"/>
        </w:rPr>
        <w:t>. Les manques de formations</w:t>
      </w:r>
      <w:r w:rsidRPr="00A24CAA">
        <w:rPr>
          <w:lang w:val="fr-FR" w:eastAsia="en-GB"/>
        </w:rPr>
        <w:t xml:space="preserve"> </w:t>
      </w:r>
      <w:r w:rsidR="004B1CB4" w:rsidRPr="00A24CAA">
        <w:rPr>
          <w:lang w:val="fr-FR" w:eastAsia="en-GB"/>
        </w:rPr>
        <w:t>et de compétences du personnel de santé aux niveaux les plus décentralisés</w:t>
      </w:r>
      <w:r w:rsidRPr="00A24CAA">
        <w:rPr>
          <w:lang w:val="fr-FR" w:eastAsia="en-GB"/>
        </w:rPr>
        <w:t xml:space="preserve"> </w:t>
      </w:r>
      <w:r w:rsidR="004B1CB4" w:rsidRPr="00A24CAA">
        <w:rPr>
          <w:lang w:val="fr-FR" w:eastAsia="en-GB"/>
        </w:rPr>
        <w:t xml:space="preserve">constituent une véritable barrière </w:t>
      </w:r>
      <w:r w:rsidR="004B1CB4" w:rsidRPr="00A24CAA">
        <w:rPr>
          <w:lang w:val="fr-FR" w:eastAsia="en-GB"/>
        </w:rPr>
        <w:lastRenderedPageBreak/>
        <w:t>à la diffusion de ces nouveaux</w:t>
      </w:r>
      <w:r w:rsidRPr="00A24CAA">
        <w:rPr>
          <w:lang w:val="fr-FR" w:eastAsia="en-GB"/>
        </w:rPr>
        <w:t xml:space="preserve"> </w:t>
      </w:r>
      <w:r w:rsidR="004B1CB4" w:rsidRPr="00A24CAA">
        <w:rPr>
          <w:lang w:val="fr-FR" w:eastAsia="en-GB"/>
        </w:rPr>
        <w:t>traitements et expliquent leur concentration dans quelques grandes villes.</w:t>
      </w:r>
      <w:r w:rsidRPr="00A24CAA">
        <w:rPr>
          <w:lang w:val="fr-FR" w:eastAsia="en-GB"/>
        </w:rPr>
        <w:t> »</w:t>
      </w:r>
    </w:p>
    <w:p w:rsidR="00C5669F" w:rsidRDefault="008308FE" w:rsidP="007F1E11">
      <w:pPr>
        <w:autoSpaceDE w:val="0"/>
        <w:autoSpaceDN w:val="0"/>
        <w:adjustRightInd w:val="0"/>
        <w:spacing w:before="0" w:beforeAutospacing="0" w:after="0" w:afterAutospacing="0"/>
        <w:ind w:firstLine="284"/>
        <w:jc w:val="both"/>
        <w:rPr>
          <w:lang w:val="fr-FR"/>
        </w:rPr>
      </w:pPr>
      <w:r w:rsidRPr="007072CE">
        <w:rPr>
          <w:rStyle w:val="JuParaCar"/>
          <w:noProof/>
          <w:szCs w:val="20"/>
          <w:lang w:val="fr-FR"/>
        </w:rPr>
        <w:fldChar w:fldCharType="begin"/>
      </w:r>
      <w:r w:rsidRPr="007072CE">
        <w:rPr>
          <w:rStyle w:val="JuParaCar"/>
          <w:noProof/>
          <w:szCs w:val="20"/>
          <w:lang w:val="fr-FR"/>
        </w:rPr>
        <w:instrText xml:space="preserve"> SEQ level0 \*arabic </w:instrText>
      </w:r>
      <w:r w:rsidRPr="007072CE">
        <w:rPr>
          <w:rStyle w:val="JuParaCar"/>
          <w:noProof/>
          <w:szCs w:val="20"/>
          <w:lang w:val="fr-FR"/>
        </w:rPr>
        <w:fldChar w:fldCharType="separate"/>
      </w:r>
      <w:r w:rsidR="00A0017D">
        <w:rPr>
          <w:rStyle w:val="JuParaCar"/>
          <w:noProof/>
          <w:szCs w:val="20"/>
          <w:lang w:val="fr-FR"/>
        </w:rPr>
        <w:t>75</w:t>
      </w:r>
      <w:r w:rsidRPr="007072CE">
        <w:rPr>
          <w:rStyle w:val="JuParaCar"/>
          <w:noProof/>
          <w:szCs w:val="20"/>
          <w:lang w:val="fr-FR"/>
        </w:rPr>
        <w:fldChar w:fldCharType="end"/>
      </w:r>
      <w:r w:rsidRPr="007072CE">
        <w:rPr>
          <w:rStyle w:val="JuParaCar"/>
          <w:noProof/>
          <w:szCs w:val="20"/>
          <w:lang w:val="fr-FR"/>
        </w:rPr>
        <w:t>.  </w:t>
      </w:r>
      <w:r w:rsidR="005F773B" w:rsidRPr="007072CE">
        <w:rPr>
          <w:rStyle w:val="JuParaCar"/>
          <w:noProof/>
          <w:szCs w:val="20"/>
          <w:lang w:val="fr-FR"/>
        </w:rPr>
        <w:t xml:space="preserve">Ce même rapport fournit des informations précises sur le suivi biologique des malades. </w:t>
      </w:r>
      <w:r w:rsidR="005F2EFA" w:rsidRPr="007072CE">
        <w:rPr>
          <w:rStyle w:val="JuParaCar"/>
          <w:noProof/>
          <w:szCs w:val="20"/>
          <w:lang w:val="fr-FR"/>
        </w:rPr>
        <w:t>C</w:t>
      </w:r>
      <w:r w:rsidR="005F773B" w:rsidRPr="007072CE">
        <w:rPr>
          <w:rStyle w:val="JuParaCar"/>
          <w:noProof/>
          <w:szCs w:val="20"/>
          <w:lang w:val="fr-FR"/>
        </w:rPr>
        <w:t>e suivi est réalisé au moyen d</w:t>
      </w:r>
      <w:r w:rsidR="002448D5">
        <w:rPr>
          <w:rStyle w:val="JuParaCar"/>
          <w:noProof/>
          <w:szCs w:val="20"/>
          <w:lang w:val="fr-FR"/>
        </w:rPr>
        <w:t>’</w:t>
      </w:r>
      <w:r w:rsidR="005F773B" w:rsidRPr="007072CE">
        <w:rPr>
          <w:rStyle w:val="JuParaCar"/>
          <w:noProof/>
          <w:szCs w:val="20"/>
          <w:lang w:val="fr-FR"/>
        </w:rPr>
        <w:t xml:space="preserve">une série de tests immunologiques, hématologiques et biochimiques effectués à des moments bien précis. </w:t>
      </w:r>
      <w:r w:rsidR="005F2EFA" w:rsidRPr="007072CE">
        <w:rPr>
          <w:rStyle w:val="JuParaCar"/>
          <w:noProof/>
          <w:szCs w:val="20"/>
          <w:lang w:val="fr-FR"/>
        </w:rPr>
        <w:t>Il</w:t>
      </w:r>
      <w:r w:rsidR="005F773B" w:rsidRPr="007072CE">
        <w:rPr>
          <w:rStyle w:val="JuParaCar"/>
          <w:noProof/>
          <w:szCs w:val="20"/>
          <w:lang w:val="fr-FR"/>
        </w:rPr>
        <w:t xml:space="preserve"> débute par l</w:t>
      </w:r>
      <w:r w:rsidR="002448D5">
        <w:rPr>
          <w:rStyle w:val="JuParaCar"/>
          <w:noProof/>
          <w:szCs w:val="20"/>
          <w:lang w:val="fr-FR"/>
        </w:rPr>
        <w:t>’</w:t>
      </w:r>
      <w:r w:rsidR="005F773B" w:rsidRPr="007072CE">
        <w:rPr>
          <w:rStyle w:val="JuParaCar"/>
          <w:noProof/>
          <w:szCs w:val="20"/>
          <w:lang w:val="fr-FR"/>
        </w:rPr>
        <w:t>identification du statut immunitaire du patient, effectué théoriquement à l</w:t>
      </w:r>
      <w:r w:rsidR="002448D5">
        <w:rPr>
          <w:rStyle w:val="JuParaCar"/>
          <w:noProof/>
          <w:szCs w:val="20"/>
          <w:lang w:val="fr-FR"/>
        </w:rPr>
        <w:t>’</w:t>
      </w:r>
      <w:r w:rsidR="005F773B" w:rsidRPr="007072CE">
        <w:rPr>
          <w:rStyle w:val="JuParaCar"/>
          <w:noProof/>
          <w:szCs w:val="20"/>
          <w:lang w:val="fr-FR"/>
        </w:rPr>
        <w:t>occasion d</w:t>
      </w:r>
      <w:r w:rsidR="002448D5">
        <w:rPr>
          <w:rStyle w:val="JuParaCar"/>
          <w:noProof/>
          <w:szCs w:val="20"/>
          <w:lang w:val="fr-FR"/>
        </w:rPr>
        <w:t>’</w:t>
      </w:r>
      <w:r w:rsidR="005F773B" w:rsidRPr="007072CE">
        <w:rPr>
          <w:rStyle w:val="JuParaCar"/>
          <w:noProof/>
          <w:szCs w:val="20"/>
          <w:lang w:val="fr-FR"/>
        </w:rPr>
        <w:t>un bilan d</w:t>
      </w:r>
      <w:r w:rsidR="002448D5">
        <w:rPr>
          <w:rStyle w:val="JuParaCar"/>
          <w:noProof/>
          <w:szCs w:val="20"/>
          <w:lang w:val="fr-FR"/>
        </w:rPr>
        <w:t>’</w:t>
      </w:r>
      <w:r w:rsidR="005F773B" w:rsidRPr="007072CE">
        <w:rPr>
          <w:rStyle w:val="JuParaCar"/>
          <w:noProof/>
          <w:szCs w:val="20"/>
          <w:lang w:val="fr-FR"/>
        </w:rPr>
        <w:t>orientation. À cela s</w:t>
      </w:r>
      <w:r w:rsidR="002448D5">
        <w:rPr>
          <w:rStyle w:val="JuParaCar"/>
          <w:noProof/>
          <w:szCs w:val="20"/>
          <w:lang w:val="fr-FR"/>
        </w:rPr>
        <w:t>’</w:t>
      </w:r>
      <w:r w:rsidR="005F773B" w:rsidRPr="007072CE">
        <w:rPr>
          <w:rStyle w:val="JuParaCar"/>
          <w:noProof/>
          <w:szCs w:val="20"/>
          <w:lang w:val="fr-FR"/>
        </w:rPr>
        <w:t>ajoutent un bilan pré</w:t>
      </w:r>
      <w:r w:rsidR="007F1E11" w:rsidRPr="007072CE">
        <w:rPr>
          <w:rStyle w:val="JuParaCar"/>
          <w:noProof/>
          <w:szCs w:val="20"/>
          <w:lang w:val="fr-FR"/>
        </w:rPr>
        <w:t>-</w:t>
      </w:r>
      <w:r w:rsidR="005F773B" w:rsidRPr="007072CE">
        <w:rPr>
          <w:rStyle w:val="JuParaCar"/>
          <w:noProof/>
          <w:szCs w:val="20"/>
          <w:lang w:val="fr-FR"/>
        </w:rPr>
        <w:t xml:space="preserve">thérapeutique et un contrôle thérapeutique bisannuel. Le prix total de ces </w:t>
      </w:r>
      <w:r w:rsidR="005C2202">
        <w:rPr>
          <w:rStyle w:val="JuParaCar"/>
          <w:noProof/>
          <w:szCs w:val="20"/>
          <w:lang w:val="fr-FR"/>
        </w:rPr>
        <w:t>tests oscille entre 10,67 et 32 </w:t>
      </w:r>
      <w:r w:rsidR="00BC64EF">
        <w:rPr>
          <w:rStyle w:val="JuParaCar"/>
          <w:noProof/>
          <w:szCs w:val="20"/>
          <w:lang w:val="fr-FR"/>
        </w:rPr>
        <w:t>EUR</w:t>
      </w:r>
      <w:r w:rsidR="005F773B" w:rsidRPr="007072CE">
        <w:rPr>
          <w:rStyle w:val="JuParaCar"/>
          <w:noProof/>
          <w:szCs w:val="20"/>
          <w:lang w:val="fr-FR"/>
        </w:rPr>
        <w:t xml:space="preserve">. Le coût du suivi biologique est partiellement subventionné par le gouvernement </w:t>
      </w:r>
      <w:r w:rsidR="005C2202">
        <w:rPr>
          <w:rStyle w:val="JuParaCar"/>
          <w:noProof/>
          <w:szCs w:val="20"/>
          <w:lang w:val="fr-FR"/>
        </w:rPr>
        <w:t>camerounais (à hauteur de 27,44 </w:t>
      </w:r>
      <w:r w:rsidR="00BC64EF">
        <w:rPr>
          <w:rStyle w:val="JuParaCar"/>
          <w:noProof/>
          <w:szCs w:val="20"/>
          <w:lang w:val="fr-FR"/>
        </w:rPr>
        <w:t>EUR</w:t>
      </w:r>
      <w:r w:rsidR="005F773B" w:rsidRPr="007072CE">
        <w:rPr>
          <w:rStyle w:val="JuParaCar"/>
          <w:noProof/>
          <w:szCs w:val="20"/>
          <w:lang w:val="fr-FR"/>
        </w:rPr>
        <w:t>), grâce à l</w:t>
      </w:r>
      <w:r w:rsidR="002448D5">
        <w:rPr>
          <w:rStyle w:val="JuParaCar"/>
          <w:noProof/>
          <w:szCs w:val="20"/>
          <w:lang w:val="fr-FR"/>
        </w:rPr>
        <w:t>’</w:t>
      </w:r>
      <w:r w:rsidR="00EE0641" w:rsidRPr="007072CE">
        <w:rPr>
          <w:rStyle w:val="JuParaCar"/>
          <w:noProof/>
          <w:szCs w:val="20"/>
          <w:lang w:val="fr-FR"/>
        </w:rPr>
        <w:t>aide financière du F</w:t>
      </w:r>
      <w:r w:rsidR="006C1112" w:rsidRPr="007072CE">
        <w:rPr>
          <w:rStyle w:val="JuParaCar"/>
          <w:noProof/>
          <w:szCs w:val="20"/>
          <w:lang w:val="fr-FR"/>
        </w:rPr>
        <w:t>on</w:t>
      </w:r>
      <w:r w:rsidR="00970901" w:rsidRPr="007072CE">
        <w:rPr>
          <w:rStyle w:val="JuParaCar"/>
          <w:noProof/>
          <w:szCs w:val="20"/>
          <w:lang w:val="fr-FR"/>
        </w:rPr>
        <w:t>d</w:t>
      </w:r>
      <w:r w:rsidR="006C1112" w:rsidRPr="007072CE">
        <w:rPr>
          <w:rStyle w:val="JuParaCar"/>
          <w:noProof/>
          <w:szCs w:val="20"/>
          <w:lang w:val="fr-FR"/>
        </w:rPr>
        <w:t>s mondial de lutte contre le sida, la tuberculose et la malaria</w:t>
      </w:r>
      <w:r w:rsidR="005F773B" w:rsidRPr="007072CE">
        <w:rPr>
          <w:rStyle w:val="JuParaCar"/>
          <w:noProof/>
          <w:szCs w:val="20"/>
          <w:lang w:val="fr-FR"/>
        </w:rPr>
        <w:t xml:space="preserve">. Le solde est à la charge du </w:t>
      </w:r>
      <w:r w:rsidR="005F773B" w:rsidRPr="005F773B">
        <w:rPr>
          <w:lang w:val="fr-FR"/>
        </w:rPr>
        <w:t>patient. Quant aux tests de charge virale, ils ne sont pas subventionnés</w:t>
      </w:r>
      <w:r w:rsidR="00EE0641">
        <w:rPr>
          <w:lang w:val="fr-FR"/>
        </w:rPr>
        <w:t xml:space="preserve"> et s</w:t>
      </w:r>
      <w:r w:rsidR="002448D5">
        <w:rPr>
          <w:lang w:val="fr-FR"/>
        </w:rPr>
        <w:t>’</w:t>
      </w:r>
      <w:r w:rsidR="00EE0641">
        <w:rPr>
          <w:lang w:val="fr-FR"/>
        </w:rPr>
        <w:t>élèvent à plusieurs centaines d</w:t>
      </w:r>
      <w:r w:rsidR="002448D5">
        <w:rPr>
          <w:lang w:val="fr-FR"/>
        </w:rPr>
        <w:t>’</w:t>
      </w:r>
      <w:r w:rsidR="00EE0641">
        <w:rPr>
          <w:lang w:val="fr-FR"/>
        </w:rPr>
        <w:t>euros</w:t>
      </w:r>
      <w:r w:rsidR="005F773B" w:rsidRPr="005F773B">
        <w:rPr>
          <w:lang w:val="fr-FR"/>
        </w:rPr>
        <w:t>.</w:t>
      </w:r>
    </w:p>
    <w:p w:rsidR="00EC6427" w:rsidRPr="00A24CAA" w:rsidRDefault="00EC6427" w:rsidP="00B33C50">
      <w:pPr>
        <w:pStyle w:val="JuHHead"/>
        <w:rPr>
          <w:lang w:val="fr-FR"/>
        </w:rPr>
      </w:pPr>
      <w:r w:rsidRPr="00A24CAA">
        <w:rPr>
          <w:lang w:val="fr-FR"/>
        </w:rPr>
        <w:t>EN DROIT</w:t>
      </w:r>
    </w:p>
    <w:p w:rsidR="00EC6427" w:rsidRPr="00A24CAA" w:rsidRDefault="00EC6427" w:rsidP="009134FF">
      <w:pPr>
        <w:pStyle w:val="JuHIRoman"/>
        <w:ind w:left="0" w:firstLine="284"/>
        <w:rPr>
          <w:lang w:val="fr-FR"/>
        </w:rPr>
      </w:pPr>
      <w:r w:rsidRPr="00A24CAA">
        <w:rPr>
          <w:lang w:val="fr-FR"/>
        </w:rPr>
        <w:t>I.  SUR LA VIOLATION ALLÉGUÉE DE</w:t>
      </w:r>
      <w:r w:rsidR="008E211B" w:rsidRPr="00A24CAA">
        <w:rPr>
          <w:lang w:val="fr-FR"/>
        </w:rPr>
        <w:t>S</w:t>
      </w:r>
      <w:r w:rsidRPr="00A24CAA">
        <w:rPr>
          <w:lang w:val="fr-FR"/>
        </w:rPr>
        <w:t xml:space="preserve"> ARTICLE</w:t>
      </w:r>
      <w:r w:rsidR="008E211B" w:rsidRPr="00A24CAA">
        <w:rPr>
          <w:lang w:val="fr-FR"/>
        </w:rPr>
        <w:t>S</w:t>
      </w:r>
      <w:r w:rsidRPr="00A24CAA">
        <w:rPr>
          <w:lang w:val="fr-FR"/>
        </w:rPr>
        <w:t xml:space="preserve"> </w:t>
      </w:r>
      <w:r w:rsidR="008E211B" w:rsidRPr="00A24CAA">
        <w:rPr>
          <w:lang w:val="fr-FR"/>
        </w:rPr>
        <w:t>2 ET 3</w:t>
      </w:r>
      <w:r w:rsidRPr="00A24CAA">
        <w:rPr>
          <w:lang w:val="fr-FR"/>
        </w:rPr>
        <w:t xml:space="preserve"> DE LA CONVENTION</w:t>
      </w:r>
      <w:r w:rsidR="0061719B" w:rsidRPr="00A24CAA">
        <w:rPr>
          <w:lang w:val="fr-FR"/>
        </w:rPr>
        <w:t xml:space="preserve"> DU FAIT DE L</w:t>
      </w:r>
      <w:r w:rsidR="002448D5">
        <w:rPr>
          <w:lang w:val="fr-FR"/>
        </w:rPr>
        <w:t>’</w:t>
      </w:r>
      <w:r w:rsidR="0061719B" w:rsidRPr="00A24CAA">
        <w:rPr>
          <w:lang w:val="fr-FR"/>
        </w:rPr>
        <w:t>EXPULSION AU CAMEROUN</w:t>
      </w:r>
    </w:p>
    <w:p w:rsidR="00EC6427" w:rsidRPr="00A24CAA" w:rsidRDefault="00945003">
      <w:pPr>
        <w:pStyle w:val="JuPara"/>
        <w:rPr>
          <w:lang w:val="fr-FR"/>
        </w:rPr>
      </w:pPr>
      <w:r w:rsidRPr="00A24CAA">
        <w:rPr>
          <w:lang w:val="fr-FR"/>
        </w:rPr>
        <w:fldChar w:fldCharType="begin"/>
      </w:r>
      <w:r w:rsidRPr="00A24CAA">
        <w:rPr>
          <w:lang w:val="fr-FR"/>
        </w:rPr>
        <w:instrText xml:space="preserve"> SEQ level0 \*arabic </w:instrText>
      </w:r>
      <w:r w:rsidRPr="00A24CAA">
        <w:rPr>
          <w:lang w:val="fr-FR"/>
        </w:rPr>
        <w:fldChar w:fldCharType="separate"/>
      </w:r>
      <w:r w:rsidR="00A0017D">
        <w:rPr>
          <w:noProof/>
          <w:lang w:val="fr-FR"/>
        </w:rPr>
        <w:t>76</w:t>
      </w:r>
      <w:r w:rsidRPr="00A24CAA">
        <w:rPr>
          <w:lang w:val="fr-FR"/>
        </w:rPr>
        <w:fldChar w:fldCharType="end"/>
      </w:r>
      <w:r w:rsidR="00EC6427" w:rsidRPr="00A24CAA">
        <w:rPr>
          <w:lang w:val="fr-FR"/>
        </w:rPr>
        <w:t>.  </w:t>
      </w:r>
      <w:r w:rsidRPr="002448D5">
        <w:rPr>
          <w:lang w:val="fr-FR"/>
        </w:rPr>
        <w:t>La requérante allègue</w:t>
      </w:r>
      <w:r w:rsidR="00EC6427" w:rsidRPr="002448D5">
        <w:rPr>
          <w:lang w:val="fr-FR"/>
        </w:rPr>
        <w:t xml:space="preserve"> </w:t>
      </w:r>
      <w:r w:rsidR="008E211B" w:rsidRPr="002448D5">
        <w:rPr>
          <w:lang w:val="fr-FR"/>
        </w:rPr>
        <w:t>qu</w:t>
      </w:r>
      <w:r w:rsidR="002448D5">
        <w:rPr>
          <w:lang w:val="fr-FR"/>
        </w:rPr>
        <w:t>’</w:t>
      </w:r>
      <w:r w:rsidR="00F61CC8" w:rsidRPr="002448D5">
        <w:rPr>
          <w:lang w:val="fr-FR"/>
        </w:rPr>
        <w:t>il y a des motifs sérieux et avérés de croire que, si on l</w:t>
      </w:r>
      <w:r w:rsidR="002448D5">
        <w:rPr>
          <w:lang w:val="fr-FR"/>
        </w:rPr>
        <w:t>’</w:t>
      </w:r>
      <w:r w:rsidR="00F61CC8" w:rsidRPr="002448D5">
        <w:rPr>
          <w:lang w:val="fr-FR"/>
        </w:rPr>
        <w:t>expulse vers le Cameroun, ell</w:t>
      </w:r>
      <w:r w:rsidR="008E211B" w:rsidRPr="002448D5">
        <w:rPr>
          <w:lang w:val="fr-FR"/>
        </w:rPr>
        <w:t>e</w:t>
      </w:r>
      <w:r w:rsidR="00F61CC8" w:rsidRPr="002448D5">
        <w:rPr>
          <w:lang w:val="fr-FR"/>
        </w:rPr>
        <w:t xml:space="preserve"> y courra un risque réel d</w:t>
      </w:r>
      <w:r w:rsidR="002448D5">
        <w:rPr>
          <w:lang w:val="fr-FR"/>
        </w:rPr>
        <w:t>’</w:t>
      </w:r>
      <w:r w:rsidR="00F61CC8" w:rsidRPr="002448D5">
        <w:rPr>
          <w:lang w:val="fr-FR"/>
        </w:rPr>
        <w:t xml:space="preserve">être soumise à des traitements </w:t>
      </w:r>
      <w:r w:rsidR="001A559B" w:rsidRPr="002448D5">
        <w:rPr>
          <w:lang w:val="fr-FR"/>
        </w:rPr>
        <w:t xml:space="preserve">inhumains </w:t>
      </w:r>
      <w:r w:rsidR="008E211B" w:rsidRPr="002448D5">
        <w:rPr>
          <w:lang w:val="fr-FR"/>
        </w:rPr>
        <w:t xml:space="preserve">et dégradants </w:t>
      </w:r>
      <w:r w:rsidR="00F61CC8" w:rsidRPr="002448D5">
        <w:rPr>
          <w:lang w:val="fr-FR"/>
        </w:rPr>
        <w:t>contraire</w:t>
      </w:r>
      <w:r w:rsidR="001A559B" w:rsidRPr="002448D5">
        <w:rPr>
          <w:lang w:val="fr-FR"/>
        </w:rPr>
        <w:t>s</w:t>
      </w:r>
      <w:r w:rsidR="00F61CC8" w:rsidRPr="002448D5">
        <w:rPr>
          <w:lang w:val="fr-FR"/>
        </w:rPr>
        <w:t xml:space="preserve"> à l</w:t>
      </w:r>
      <w:r w:rsidR="002448D5">
        <w:rPr>
          <w:lang w:val="fr-FR"/>
        </w:rPr>
        <w:t>’</w:t>
      </w:r>
      <w:r w:rsidR="00F61CC8" w:rsidRPr="002448D5">
        <w:rPr>
          <w:lang w:val="fr-FR"/>
        </w:rPr>
        <w:t xml:space="preserve">article 3 de la Convention et </w:t>
      </w:r>
      <w:r w:rsidR="008E211B" w:rsidRPr="002448D5">
        <w:rPr>
          <w:lang w:val="fr-FR"/>
        </w:rPr>
        <w:t>à une mort prématurée en violation d</w:t>
      </w:r>
      <w:r w:rsidR="00F61CC8" w:rsidRPr="002448D5">
        <w:rPr>
          <w:lang w:val="fr-FR"/>
        </w:rPr>
        <w:t>e l</w:t>
      </w:r>
      <w:r w:rsidR="002448D5">
        <w:rPr>
          <w:lang w:val="fr-FR"/>
        </w:rPr>
        <w:t>’</w:t>
      </w:r>
      <w:r w:rsidR="00F61CC8" w:rsidRPr="002448D5">
        <w:rPr>
          <w:lang w:val="fr-FR"/>
        </w:rPr>
        <w:t>article 2. Ces dispositions sont ainsi</w:t>
      </w:r>
      <w:r w:rsidR="008E211B" w:rsidRPr="002448D5">
        <w:rPr>
          <w:lang w:val="fr-FR"/>
        </w:rPr>
        <w:t xml:space="preserve"> </w:t>
      </w:r>
      <w:r w:rsidR="00EC6427" w:rsidRPr="002448D5">
        <w:rPr>
          <w:lang w:val="fr-FR"/>
        </w:rPr>
        <w:t>libellé</w:t>
      </w:r>
      <w:r w:rsidR="00F61CC8" w:rsidRPr="002448D5">
        <w:rPr>
          <w:lang w:val="fr-FR"/>
        </w:rPr>
        <w:t>e</w:t>
      </w:r>
      <w:r w:rsidR="008E211B" w:rsidRPr="002448D5">
        <w:rPr>
          <w:lang w:val="fr-FR"/>
        </w:rPr>
        <w:t>s</w:t>
      </w:r>
      <w:r w:rsidR="00EC6427" w:rsidRPr="002448D5">
        <w:rPr>
          <w:lang w:val="fr-FR"/>
        </w:rPr>
        <w:t> </w:t>
      </w:r>
      <w:r w:rsidR="00EC6427" w:rsidRPr="00A24CAA">
        <w:rPr>
          <w:lang w:val="fr-FR"/>
        </w:rPr>
        <w:t>:</w:t>
      </w:r>
    </w:p>
    <w:p w:rsidR="008E211B" w:rsidRPr="00A24CAA" w:rsidRDefault="008E211B" w:rsidP="00D33274">
      <w:pPr>
        <w:pStyle w:val="JuHArticle"/>
        <w:rPr>
          <w:lang w:val="fr-FR"/>
        </w:rPr>
      </w:pPr>
      <w:r w:rsidRPr="00A24CAA">
        <w:rPr>
          <w:lang w:val="fr-FR"/>
        </w:rPr>
        <w:t>Article 2</w:t>
      </w:r>
    </w:p>
    <w:p w:rsidR="008E211B" w:rsidRPr="00A24CAA" w:rsidRDefault="008E211B">
      <w:pPr>
        <w:pStyle w:val="JuQuot"/>
        <w:rPr>
          <w:lang w:val="fr-FR"/>
        </w:rPr>
      </w:pPr>
      <w:r w:rsidRPr="00A24CAA">
        <w:rPr>
          <w:lang w:val="fr-FR"/>
        </w:rPr>
        <w:t>« 1.  Le droit de toute personne à la vie est protégé par la loi. La mort ne peut être infligée à quiconque intentionnellement, sauf en exécution d</w:t>
      </w:r>
      <w:r w:rsidR="002448D5">
        <w:rPr>
          <w:lang w:val="fr-FR"/>
        </w:rPr>
        <w:t>’</w:t>
      </w:r>
      <w:r w:rsidRPr="00A24CAA">
        <w:rPr>
          <w:lang w:val="fr-FR"/>
        </w:rPr>
        <w:t>une sentence capitale prononcée par un tribunal au cas où le délit est puni de cette peine par la loi.</w:t>
      </w:r>
    </w:p>
    <w:p w:rsidR="008E211B" w:rsidRPr="00A24CAA" w:rsidRDefault="008E211B" w:rsidP="008E211B">
      <w:pPr>
        <w:pStyle w:val="JuQuot"/>
        <w:rPr>
          <w:lang w:val="fr-FR"/>
        </w:rPr>
      </w:pPr>
      <w:r w:rsidRPr="00A24CAA">
        <w:rPr>
          <w:lang w:val="fr-FR"/>
        </w:rPr>
        <w:t>(</w:t>
      </w:r>
      <w:r w:rsidR="00A24CAA" w:rsidRPr="00A24CAA">
        <w:rPr>
          <w:lang w:val="fr-FR"/>
        </w:rPr>
        <w:t>...</w:t>
      </w:r>
      <w:r w:rsidRPr="00A24CAA">
        <w:rPr>
          <w:lang w:val="fr-FR"/>
        </w:rPr>
        <w:t>) »</w:t>
      </w:r>
    </w:p>
    <w:p w:rsidR="008E211B" w:rsidRPr="00A24CAA" w:rsidRDefault="008E211B" w:rsidP="00D33274">
      <w:pPr>
        <w:pStyle w:val="JuHArticle"/>
        <w:rPr>
          <w:lang w:val="fr-FR"/>
        </w:rPr>
      </w:pPr>
      <w:r w:rsidRPr="00A24CAA">
        <w:rPr>
          <w:lang w:val="fr-FR"/>
        </w:rPr>
        <w:t>Article 3</w:t>
      </w:r>
    </w:p>
    <w:p w:rsidR="00EC6427" w:rsidRPr="009E5C37" w:rsidRDefault="008E211B" w:rsidP="008E211B">
      <w:pPr>
        <w:pStyle w:val="JuQuot"/>
        <w:rPr>
          <w:lang w:val="fr-FR"/>
        </w:rPr>
      </w:pPr>
      <w:r w:rsidRPr="009E5C37">
        <w:rPr>
          <w:lang w:val="fr-FR"/>
        </w:rPr>
        <w:t>« Nul ne peut être soumis à la torture ni à des peines ou traitements inhumains ou dégradants. »</w:t>
      </w:r>
    </w:p>
    <w:p w:rsidR="00EE6AD3" w:rsidRPr="00A24CAA" w:rsidRDefault="00EE6AD3" w:rsidP="00EE6AD3">
      <w:pPr>
        <w:pStyle w:val="JuHA"/>
        <w:outlineLvl w:val="0"/>
        <w:rPr>
          <w:lang w:val="fr-FR"/>
        </w:rPr>
      </w:pPr>
      <w:r w:rsidRPr="00A24CAA">
        <w:rPr>
          <w:lang w:val="fr-FR"/>
        </w:rPr>
        <w:lastRenderedPageBreak/>
        <w:t>A.  Sur la recevabilité</w:t>
      </w:r>
    </w:p>
    <w:p w:rsidR="00EE6AD3" w:rsidRPr="00A24CAA" w:rsidRDefault="00EE6AD3" w:rsidP="00EE6AD3">
      <w:pPr>
        <w:pStyle w:val="JuPara"/>
        <w:rPr>
          <w:lang w:val="fr-FR"/>
        </w:rPr>
      </w:pPr>
      <w:r w:rsidRPr="00A24CAA">
        <w:rPr>
          <w:lang w:val="fr-FR"/>
        </w:rPr>
        <w:fldChar w:fldCharType="begin"/>
      </w:r>
      <w:r w:rsidRPr="00A24CAA">
        <w:rPr>
          <w:lang w:val="fr-FR"/>
        </w:rPr>
        <w:instrText xml:space="preserve"> SEQ level0 \*arabic </w:instrText>
      </w:r>
      <w:r w:rsidRPr="00A24CAA">
        <w:rPr>
          <w:lang w:val="fr-FR"/>
        </w:rPr>
        <w:fldChar w:fldCharType="separate"/>
      </w:r>
      <w:r w:rsidR="00A0017D">
        <w:rPr>
          <w:noProof/>
          <w:lang w:val="fr-FR"/>
        </w:rPr>
        <w:t>77</w:t>
      </w:r>
      <w:r w:rsidRPr="00A24CAA">
        <w:rPr>
          <w:lang w:val="fr-FR"/>
        </w:rPr>
        <w:fldChar w:fldCharType="end"/>
      </w:r>
      <w:r w:rsidRPr="00A24CAA">
        <w:rPr>
          <w:lang w:val="fr-FR"/>
        </w:rPr>
        <w:t>.  La Cour constate que ce grief n</w:t>
      </w:r>
      <w:r w:rsidR="002448D5">
        <w:rPr>
          <w:lang w:val="fr-FR"/>
        </w:rPr>
        <w:t>’</w:t>
      </w:r>
      <w:r w:rsidRPr="00A24CAA">
        <w:rPr>
          <w:lang w:val="fr-FR"/>
        </w:rPr>
        <w:t>est pas manifestement mal fondé au sens de l</w:t>
      </w:r>
      <w:r w:rsidR="002448D5">
        <w:rPr>
          <w:lang w:val="fr-FR"/>
        </w:rPr>
        <w:t>’</w:t>
      </w:r>
      <w:r w:rsidRPr="00A24CAA">
        <w:rPr>
          <w:lang w:val="fr-FR"/>
        </w:rPr>
        <w:t>article 35 § 3 (a) de la Convention. La Cour relève par ailleurs qu</w:t>
      </w:r>
      <w:r w:rsidR="002448D5">
        <w:rPr>
          <w:lang w:val="fr-FR"/>
        </w:rPr>
        <w:t>’</w:t>
      </w:r>
      <w:r w:rsidRPr="00A24CAA">
        <w:rPr>
          <w:lang w:val="fr-FR"/>
        </w:rPr>
        <w:t>il ne se heurte à aucun autre motif d</w:t>
      </w:r>
      <w:r w:rsidR="002448D5">
        <w:rPr>
          <w:lang w:val="fr-FR"/>
        </w:rPr>
        <w:t>’</w:t>
      </w:r>
      <w:r w:rsidRPr="00A24CAA">
        <w:rPr>
          <w:lang w:val="fr-FR"/>
        </w:rPr>
        <w:t>irrecevabilité. Il convient donc de le déclarer recevable.</w:t>
      </w:r>
    </w:p>
    <w:p w:rsidR="00EE6AD3" w:rsidRPr="00A24CAA" w:rsidRDefault="00EE6AD3" w:rsidP="00443C48">
      <w:pPr>
        <w:pStyle w:val="JuHA"/>
        <w:outlineLvl w:val="0"/>
        <w:rPr>
          <w:lang w:val="fr-FR"/>
        </w:rPr>
      </w:pPr>
      <w:r w:rsidRPr="00A24CAA">
        <w:rPr>
          <w:lang w:val="fr-FR"/>
        </w:rPr>
        <w:t>B. Sur le fond</w:t>
      </w:r>
    </w:p>
    <w:p w:rsidR="00C5669F" w:rsidRDefault="00EE6AD3" w:rsidP="0028031D">
      <w:pPr>
        <w:pStyle w:val="JuH1"/>
        <w:rPr>
          <w:lang w:val="fr-FR"/>
        </w:rPr>
      </w:pPr>
      <w:r w:rsidRPr="0028031D">
        <w:rPr>
          <w:lang w:val="fr-FR"/>
        </w:rPr>
        <w:t>1</w:t>
      </w:r>
      <w:r w:rsidR="00C47822" w:rsidRPr="0028031D">
        <w:rPr>
          <w:lang w:val="fr-FR"/>
        </w:rPr>
        <w:t>.  Arguments des parties</w:t>
      </w:r>
    </w:p>
    <w:p w:rsidR="00C5669F" w:rsidRDefault="008308FE" w:rsidP="009E5C37">
      <w:pPr>
        <w:pStyle w:val="JuPara"/>
        <w:rPr>
          <w:noProof/>
          <w:lang w:val="fr-FR"/>
        </w:rPr>
      </w:pPr>
      <w:r w:rsidRPr="009E5C37">
        <w:rPr>
          <w:noProof/>
          <w:lang w:val="fr-FR"/>
        </w:rPr>
        <w:fldChar w:fldCharType="begin"/>
      </w:r>
      <w:r w:rsidRPr="009E5C37">
        <w:rPr>
          <w:noProof/>
          <w:lang w:val="fr-FR"/>
        </w:rPr>
        <w:instrText xml:space="preserve"> SEQ level0 \*arabic </w:instrText>
      </w:r>
      <w:r w:rsidRPr="009E5C37">
        <w:rPr>
          <w:noProof/>
          <w:lang w:val="fr-FR"/>
        </w:rPr>
        <w:fldChar w:fldCharType="separate"/>
      </w:r>
      <w:r w:rsidR="00A0017D">
        <w:rPr>
          <w:noProof/>
          <w:lang w:val="fr-FR"/>
        </w:rPr>
        <w:t>78</w:t>
      </w:r>
      <w:r w:rsidRPr="009E5C37">
        <w:rPr>
          <w:noProof/>
          <w:lang w:val="fr-FR"/>
        </w:rPr>
        <w:fldChar w:fldCharType="end"/>
      </w:r>
      <w:r w:rsidRPr="009E5C37">
        <w:rPr>
          <w:noProof/>
          <w:lang w:val="fr-FR"/>
        </w:rPr>
        <w:t>.  </w:t>
      </w:r>
      <w:r w:rsidR="008E211B" w:rsidRPr="009E5C37">
        <w:rPr>
          <w:noProof/>
          <w:lang w:val="fr-FR"/>
        </w:rPr>
        <w:t xml:space="preserve">La requérante </w:t>
      </w:r>
      <w:r w:rsidR="00FF378D" w:rsidRPr="009E5C37">
        <w:rPr>
          <w:noProof/>
          <w:lang w:val="fr-FR"/>
        </w:rPr>
        <w:t>allègue</w:t>
      </w:r>
      <w:r w:rsidR="00A23512" w:rsidRPr="009E5C37">
        <w:rPr>
          <w:noProof/>
          <w:lang w:val="fr-FR"/>
        </w:rPr>
        <w:t xml:space="preserve"> que sa situation présente des circonstances exceptionnelles et que des considérations humanitaires impérieuses plaident pour qu</w:t>
      </w:r>
      <w:r w:rsidR="002448D5">
        <w:rPr>
          <w:noProof/>
          <w:lang w:val="fr-FR"/>
        </w:rPr>
        <w:t>’</w:t>
      </w:r>
      <w:r w:rsidR="00A23512" w:rsidRPr="009E5C37">
        <w:rPr>
          <w:noProof/>
          <w:lang w:val="fr-FR"/>
        </w:rPr>
        <w:t>on ne la renvoie pas au Cameroun vu son état de santé.</w:t>
      </w:r>
    </w:p>
    <w:p w:rsidR="00C5669F" w:rsidRDefault="00FF378D" w:rsidP="0020461E">
      <w:pPr>
        <w:pStyle w:val="JuPara"/>
        <w:rPr>
          <w:lang w:val="fr-FR"/>
        </w:rPr>
      </w:pPr>
      <w:r w:rsidRPr="00A24CAA">
        <w:rPr>
          <w:lang w:val="fr-FR"/>
        </w:rPr>
        <w:t>Elle soutient</w:t>
      </w:r>
      <w:r w:rsidR="0063555F" w:rsidRPr="00A24CAA">
        <w:rPr>
          <w:lang w:val="fr-FR"/>
        </w:rPr>
        <w:t>, s</w:t>
      </w:r>
      <w:r w:rsidR="002448D5">
        <w:rPr>
          <w:lang w:val="fr-FR"/>
        </w:rPr>
        <w:t>’</w:t>
      </w:r>
      <w:r w:rsidR="0063555F" w:rsidRPr="00A24CAA">
        <w:rPr>
          <w:lang w:val="fr-FR"/>
        </w:rPr>
        <w:t>appuyant sur</w:t>
      </w:r>
      <w:r w:rsidR="002871BC" w:rsidRPr="00A24CAA">
        <w:rPr>
          <w:lang w:val="fr-FR"/>
        </w:rPr>
        <w:t xml:space="preserve"> plusieurs rapports internationaux</w:t>
      </w:r>
      <w:r w:rsidR="0063555F" w:rsidRPr="00A24CAA">
        <w:rPr>
          <w:lang w:val="fr-FR"/>
        </w:rPr>
        <w:t>, qu</w:t>
      </w:r>
      <w:r w:rsidRPr="00A24CAA">
        <w:rPr>
          <w:lang w:val="fr-FR"/>
        </w:rPr>
        <w:t xml:space="preserve">e </w:t>
      </w:r>
      <w:r w:rsidR="0063555F" w:rsidRPr="00A24CAA">
        <w:rPr>
          <w:lang w:val="fr-FR"/>
        </w:rPr>
        <w:t>la thérapie</w:t>
      </w:r>
      <w:r w:rsidR="003B30B9" w:rsidRPr="00A24CAA">
        <w:rPr>
          <w:lang w:val="fr-FR"/>
        </w:rPr>
        <w:t xml:space="preserve"> qui lui a été prescrite</w:t>
      </w:r>
      <w:r w:rsidR="0063555F" w:rsidRPr="00A24CAA">
        <w:rPr>
          <w:lang w:val="fr-FR"/>
        </w:rPr>
        <w:t xml:space="preserve"> </w:t>
      </w:r>
      <w:r w:rsidRPr="00A24CAA">
        <w:rPr>
          <w:lang w:val="fr-FR"/>
        </w:rPr>
        <w:t>n</w:t>
      </w:r>
      <w:r w:rsidR="002448D5">
        <w:rPr>
          <w:lang w:val="fr-FR"/>
        </w:rPr>
        <w:t>’</w:t>
      </w:r>
      <w:r w:rsidRPr="00A24CAA">
        <w:rPr>
          <w:lang w:val="fr-FR"/>
        </w:rPr>
        <w:t>est pas</w:t>
      </w:r>
      <w:r w:rsidR="0063555F" w:rsidRPr="00A24CAA">
        <w:rPr>
          <w:lang w:val="fr-FR"/>
        </w:rPr>
        <w:t xml:space="preserve"> disponible au Cameroun,</w:t>
      </w:r>
      <w:r w:rsidRPr="00A24CAA">
        <w:rPr>
          <w:lang w:val="fr-FR"/>
        </w:rPr>
        <w:t xml:space="preserve"> et qu</w:t>
      </w:r>
      <w:r w:rsidR="00327409" w:rsidRPr="00A24CAA">
        <w:rPr>
          <w:lang w:val="fr-FR"/>
        </w:rPr>
        <w:t>e</w:t>
      </w:r>
      <w:r w:rsidRPr="00A24CAA">
        <w:rPr>
          <w:lang w:val="fr-FR"/>
        </w:rPr>
        <w:t xml:space="preserve"> </w:t>
      </w:r>
      <w:r w:rsidR="00327409" w:rsidRPr="00A24CAA">
        <w:rPr>
          <w:lang w:val="fr-FR"/>
        </w:rPr>
        <w:t xml:space="preserve">les ARV de deuxième ligne, à </w:t>
      </w:r>
      <w:r w:rsidRPr="00A24CAA">
        <w:rPr>
          <w:lang w:val="fr-FR"/>
        </w:rPr>
        <w:t>supposer qu</w:t>
      </w:r>
      <w:r w:rsidR="002448D5">
        <w:rPr>
          <w:lang w:val="fr-FR"/>
        </w:rPr>
        <w:t>’</w:t>
      </w:r>
      <w:r w:rsidR="00327409" w:rsidRPr="00A24CAA">
        <w:rPr>
          <w:lang w:val="fr-FR"/>
        </w:rPr>
        <w:t>ils soient disponibles au Cameroun, ne sont</w:t>
      </w:r>
      <w:r w:rsidR="0063555F" w:rsidRPr="00A24CAA">
        <w:rPr>
          <w:lang w:val="fr-FR"/>
        </w:rPr>
        <w:t xml:space="preserve"> pas </w:t>
      </w:r>
      <w:r w:rsidR="00327409" w:rsidRPr="00A24CAA">
        <w:rPr>
          <w:lang w:val="fr-FR"/>
        </w:rPr>
        <w:t>ou peu subventionnés</w:t>
      </w:r>
      <w:r w:rsidR="0063555F" w:rsidRPr="00A24CAA">
        <w:rPr>
          <w:lang w:val="fr-FR"/>
        </w:rPr>
        <w:t xml:space="preserve"> et </w:t>
      </w:r>
      <w:r w:rsidR="00327409" w:rsidRPr="00A24CAA">
        <w:rPr>
          <w:lang w:val="fr-FR"/>
        </w:rPr>
        <w:t>sont</w:t>
      </w:r>
      <w:r w:rsidR="0063555F" w:rsidRPr="00A24CAA">
        <w:rPr>
          <w:lang w:val="fr-FR"/>
        </w:rPr>
        <w:t xml:space="preserve"> donc difficilement accessible</w:t>
      </w:r>
      <w:r w:rsidR="00327409" w:rsidRPr="00A24CAA">
        <w:rPr>
          <w:lang w:val="fr-FR"/>
        </w:rPr>
        <w:t>s</w:t>
      </w:r>
      <w:r w:rsidR="0063555F" w:rsidRPr="00A24CAA">
        <w:rPr>
          <w:lang w:val="fr-FR"/>
        </w:rPr>
        <w:t>.</w:t>
      </w:r>
      <w:r w:rsidR="00F53757" w:rsidRPr="00A24CAA">
        <w:rPr>
          <w:lang w:val="fr-FR"/>
        </w:rPr>
        <w:t xml:space="preserve"> </w:t>
      </w:r>
      <w:r w:rsidR="002871BC" w:rsidRPr="00A24CAA">
        <w:rPr>
          <w:lang w:val="fr-FR"/>
        </w:rPr>
        <w:t>De plus</w:t>
      </w:r>
      <w:r w:rsidR="00327409" w:rsidRPr="00A24CAA">
        <w:rPr>
          <w:lang w:val="fr-FR"/>
        </w:rPr>
        <w:t>,</w:t>
      </w:r>
      <w:r w:rsidR="00F53757" w:rsidRPr="00A24CAA">
        <w:rPr>
          <w:lang w:val="fr-FR"/>
        </w:rPr>
        <w:t xml:space="preserve"> les médicaments </w:t>
      </w:r>
      <w:r w:rsidR="002871BC" w:rsidRPr="00A24CAA">
        <w:rPr>
          <w:lang w:val="fr-FR"/>
        </w:rPr>
        <w:t xml:space="preserve">dont elle pourrait avoir besoin en </w:t>
      </w:r>
      <w:r w:rsidR="00F53757" w:rsidRPr="00A24CAA">
        <w:rPr>
          <w:lang w:val="fr-FR"/>
        </w:rPr>
        <w:t xml:space="preserve">troisième ligne ne sont </w:t>
      </w:r>
      <w:r w:rsidR="0032380C" w:rsidRPr="00A24CAA">
        <w:rPr>
          <w:lang w:val="fr-FR"/>
        </w:rPr>
        <w:t xml:space="preserve">à ce jour </w:t>
      </w:r>
      <w:r w:rsidR="003B30B9" w:rsidRPr="00A24CAA">
        <w:rPr>
          <w:lang w:val="fr-FR"/>
        </w:rPr>
        <w:t xml:space="preserve">pas </w:t>
      </w:r>
      <w:r w:rsidR="002871BC" w:rsidRPr="00A24CAA">
        <w:rPr>
          <w:lang w:val="fr-FR"/>
        </w:rPr>
        <w:t>disponibles au Cameroun</w:t>
      </w:r>
      <w:r w:rsidR="00F53757" w:rsidRPr="00A24CAA">
        <w:rPr>
          <w:lang w:val="fr-FR"/>
        </w:rPr>
        <w:t>. A cela s</w:t>
      </w:r>
      <w:r w:rsidR="002448D5">
        <w:rPr>
          <w:lang w:val="fr-FR"/>
        </w:rPr>
        <w:t>’</w:t>
      </w:r>
      <w:r w:rsidR="00F53757" w:rsidRPr="00A24CAA">
        <w:rPr>
          <w:lang w:val="fr-FR"/>
        </w:rPr>
        <w:t>ajoute</w:t>
      </w:r>
      <w:r w:rsidR="002565FF" w:rsidRPr="00A24CAA">
        <w:rPr>
          <w:lang w:val="fr-FR"/>
        </w:rPr>
        <w:t>nt</w:t>
      </w:r>
      <w:r w:rsidR="00F53757" w:rsidRPr="00A24CAA">
        <w:rPr>
          <w:lang w:val="fr-FR"/>
        </w:rPr>
        <w:t xml:space="preserve"> les </w:t>
      </w:r>
      <w:r w:rsidR="002565FF" w:rsidRPr="00A24CAA">
        <w:rPr>
          <w:lang w:val="fr-FR"/>
        </w:rPr>
        <w:t>insuffisances</w:t>
      </w:r>
      <w:r w:rsidR="00F53757" w:rsidRPr="00A24CAA">
        <w:rPr>
          <w:lang w:val="fr-FR"/>
        </w:rPr>
        <w:t xml:space="preserve"> du suivi biologique</w:t>
      </w:r>
      <w:r w:rsidR="000B47C2" w:rsidRPr="00A24CAA">
        <w:rPr>
          <w:lang w:val="fr-FR"/>
        </w:rPr>
        <w:t xml:space="preserve"> et notamment du bilan thérapeutique et </w:t>
      </w:r>
      <w:r w:rsidR="002871BC" w:rsidRPr="00A24CAA">
        <w:rPr>
          <w:lang w:val="fr-FR"/>
        </w:rPr>
        <w:t>des mesures de charges virales</w:t>
      </w:r>
      <w:r w:rsidR="00F53757" w:rsidRPr="00A24CAA">
        <w:rPr>
          <w:lang w:val="fr-FR"/>
        </w:rPr>
        <w:t>.</w:t>
      </w:r>
      <w:r w:rsidR="002871BC" w:rsidRPr="00A24CAA">
        <w:rPr>
          <w:lang w:val="fr-FR"/>
        </w:rPr>
        <w:t xml:space="preserve"> La</w:t>
      </w:r>
      <w:r w:rsidR="00E7469C" w:rsidRPr="00A24CAA">
        <w:rPr>
          <w:lang w:val="fr-FR"/>
        </w:rPr>
        <w:t xml:space="preserve"> requérante </w:t>
      </w:r>
      <w:r w:rsidRPr="00A24CAA">
        <w:rPr>
          <w:lang w:val="fr-FR"/>
        </w:rPr>
        <w:t>fait valoir</w:t>
      </w:r>
      <w:r w:rsidR="00E7469C" w:rsidRPr="00A24CAA">
        <w:rPr>
          <w:lang w:val="fr-FR"/>
        </w:rPr>
        <w:t xml:space="preserve"> qu</w:t>
      </w:r>
      <w:r w:rsidR="002448D5">
        <w:rPr>
          <w:lang w:val="fr-FR"/>
        </w:rPr>
        <w:t>’</w:t>
      </w:r>
      <w:r w:rsidR="00A23512" w:rsidRPr="00A24CAA">
        <w:rPr>
          <w:lang w:val="fr-FR"/>
        </w:rPr>
        <w:t xml:space="preserve">en tout état de cause, </w:t>
      </w:r>
      <w:r w:rsidR="00E7469C" w:rsidRPr="00A24CAA">
        <w:rPr>
          <w:lang w:val="fr-FR"/>
        </w:rPr>
        <w:t>son espérance de vie n</w:t>
      </w:r>
      <w:r w:rsidR="006726F6" w:rsidRPr="00A24CAA">
        <w:rPr>
          <w:lang w:val="fr-FR"/>
        </w:rPr>
        <w:t>e sera</w:t>
      </w:r>
      <w:r w:rsidR="002871BC" w:rsidRPr="00A24CAA">
        <w:rPr>
          <w:lang w:val="fr-FR"/>
        </w:rPr>
        <w:t>it</w:t>
      </w:r>
      <w:r w:rsidR="006726F6" w:rsidRPr="00A24CAA">
        <w:rPr>
          <w:lang w:val="fr-FR"/>
        </w:rPr>
        <w:t xml:space="preserve"> </w:t>
      </w:r>
      <w:r w:rsidR="00E7469C" w:rsidRPr="00A24CAA">
        <w:rPr>
          <w:lang w:val="fr-FR"/>
        </w:rPr>
        <w:t>pas supérieure à douze mois.</w:t>
      </w:r>
    </w:p>
    <w:p w:rsidR="004A61D3" w:rsidRPr="00A24CAA" w:rsidRDefault="00E72C23" w:rsidP="0020461E">
      <w:pPr>
        <w:pStyle w:val="JuPara"/>
        <w:rPr>
          <w:lang w:val="fr-FR"/>
        </w:rPr>
      </w:pPr>
      <w:r w:rsidRPr="00A24CAA">
        <w:rPr>
          <w:lang w:val="fr-FR"/>
        </w:rPr>
        <w:t>L</w:t>
      </w:r>
      <w:r w:rsidR="00F80999" w:rsidRPr="00A24CAA">
        <w:rPr>
          <w:lang w:val="fr-FR"/>
        </w:rPr>
        <w:t xml:space="preserve">a requérante </w:t>
      </w:r>
      <w:r w:rsidR="006726F6" w:rsidRPr="00A24CAA">
        <w:rPr>
          <w:lang w:val="fr-FR"/>
        </w:rPr>
        <w:t>allègue</w:t>
      </w:r>
      <w:r w:rsidRPr="00A24CAA">
        <w:rPr>
          <w:lang w:val="fr-FR"/>
        </w:rPr>
        <w:t xml:space="preserve"> </w:t>
      </w:r>
      <w:r w:rsidR="00A23512" w:rsidRPr="00A24CAA">
        <w:rPr>
          <w:lang w:val="fr-FR"/>
        </w:rPr>
        <w:t xml:space="preserve">enfin </w:t>
      </w:r>
      <w:r w:rsidRPr="00A24CAA">
        <w:rPr>
          <w:lang w:val="fr-FR"/>
        </w:rPr>
        <w:t>que le caractère inhumain de sa situation au Cameroun sera aggravée par les discriminations a</w:t>
      </w:r>
      <w:r w:rsidR="00C46670" w:rsidRPr="00A24CAA">
        <w:rPr>
          <w:lang w:val="fr-FR"/>
        </w:rPr>
        <w:t>uxquelles elle devra faire face et</w:t>
      </w:r>
      <w:r w:rsidRPr="00A24CAA">
        <w:rPr>
          <w:lang w:val="fr-FR"/>
        </w:rPr>
        <w:t xml:space="preserve"> par le fait d</w:t>
      </w:r>
      <w:r w:rsidR="002448D5">
        <w:rPr>
          <w:lang w:val="fr-FR"/>
        </w:rPr>
        <w:t>’</w:t>
      </w:r>
      <w:r w:rsidRPr="00A24CAA">
        <w:rPr>
          <w:lang w:val="fr-FR"/>
        </w:rPr>
        <w:t>être séparée de son futur époux.</w:t>
      </w:r>
    </w:p>
    <w:p w:rsidR="00C5669F" w:rsidRDefault="008308FE" w:rsidP="0020461E">
      <w:pPr>
        <w:pStyle w:val="JuPara"/>
        <w:rPr>
          <w:lang w:val="fr-FR"/>
        </w:rPr>
      </w:pPr>
      <w:r w:rsidRPr="00A24CAA">
        <w:rPr>
          <w:lang w:val="fr-FR"/>
        </w:rPr>
        <w:fldChar w:fldCharType="begin"/>
      </w:r>
      <w:r w:rsidRPr="00A24CAA">
        <w:rPr>
          <w:lang w:val="fr-FR"/>
        </w:rPr>
        <w:instrText xml:space="preserve"> SEQ level0 \*arabic </w:instrText>
      </w:r>
      <w:r w:rsidRPr="00A24CAA">
        <w:rPr>
          <w:lang w:val="fr-FR"/>
        </w:rPr>
        <w:fldChar w:fldCharType="separate"/>
      </w:r>
      <w:r w:rsidR="00A0017D">
        <w:rPr>
          <w:noProof/>
          <w:lang w:val="fr-FR"/>
        </w:rPr>
        <w:t>79</w:t>
      </w:r>
      <w:r w:rsidRPr="00A24CAA">
        <w:rPr>
          <w:lang w:val="fr-FR"/>
        </w:rPr>
        <w:fldChar w:fldCharType="end"/>
      </w:r>
      <w:r w:rsidRPr="00A24CAA">
        <w:rPr>
          <w:lang w:val="fr-FR"/>
        </w:rPr>
        <w:t>.  </w:t>
      </w:r>
      <w:r w:rsidR="00EC6427" w:rsidRPr="0020461E">
        <w:rPr>
          <w:noProof/>
          <w:lang w:val="fr-FR"/>
        </w:rPr>
        <w:t>Le</w:t>
      </w:r>
      <w:r w:rsidR="00EC6427" w:rsidRPr="00A24CAA">
        <w:rPr>
          <w:lang w:val="fr-FR"/>
        </w:rPr>
        <w:t xml:space="preserve"> Gouvernement s</w:t>
      </w:r>
      <w:r w:rsidR="002448D5">
        <w:rPr>
          <w:lang w:val="fr-FR"/>
        </w:rPr>
        <w:t>’</w:t>
      </w:r>
      <w:r w:rsidR="00EC6427" w:rsidRPr="00A24CAA">
        <w:rPr>
          <w:lang w:val="fr-FR"/>
        </w:rPr>
        <w:t>oppose à cette thèse.</w:t>
      </w:r>
      <w:bookmarkStart w:id="2" w:name="OLE_LINK1"/>
      <w:r w:rsidR="00675785" w:rsidRPr="00A24CAA">
        <w:rPr>
          <w:lang w:val="fr-FR"/>
        </w:rPr>
        <w:t xml:space="preserve"> </w:t>
      </w:r>
      <w:r w:rsidR="00061925" w:rsidRPr="00A24CAA">
        <w:rPr>
          <w:lang w:val="fr-FR"/>
        </w:rPr>
        <w:t xml:space="preserve">Il soutient que les autorités belges ont agi en pleine conformité avec la jurisprudence de la Cour </w:t>
      </w:r>
      <w:r w:rsidR="00C47822" w:rsidRPr="00A24CAA">
        <w:rPr>
          <w:lang w:val="fr-FR"/>
        </w:rPr>
        <w:t>tell</w:t>
      </w:r>
      <w:r w:rsidR="00675785" w:rsidRPr="00A24CAA">
        <w:rPr>
          <w:lang w:val="fr-FR"/>
        </w:rPr>
        <w:t>e</w:t>
      </w:r>
      <w:r w:rsidR="00C47822" w:rsidRPr="00A24CAA">
        <w:rPr>
          <w:lang w:val="fr-FR"/>
        </w:rPr>
        <w:t xml:space="preserve"> qu</w:t>
      </w:r>
      <w:r w:rsidR="002448D5">
        <w:rPr>
          <w:lang w:val="fr-FR"/>
        </w:rPr>
        <w:t>’</w:t>
      </w:r>
      <w:r w:rsidR="00C47822" w:rsidRPr="00A24CAA">
        <w:rPr>
          <w:lang w:val="fr-FR"/>
        </w:rPr>
        <w:t xml:space="preserve">elle a été appliquée dans </w:t>
      </w:r>
      <w:r w:rsidR="00B901F9" w:rsidRPr="00A24CAA">
        <w:rPr>
          <w:lang w:val="fr-FR"/>
        </w:rPr>
        <w:t xml:space="preserve">les </w:t>
      </w:r>
      <w:r w:rsidR="00360989" w:rsidRPr="00A24CAA">
        <w:rPr>
          <w:lang w:val="fr-FR"/>
        </w:rPr>
        <w:t>arrêt</w:t>
      </w:r>
      <w:r w:rsidR="00B901F9" w:rsidRPr="00A24CAA">
        <w:rPr>
          <w:lang w:val="fr-FR"/>
        </w:rPr>
        <w:t>s</w:t>
      </w:r>
      <w:r w:rsidR="00360989" w:rsidRPr="00A24CAA">
        <w:rPr>
          <w:lang w:val="fr-FR"/>
        </w:rPr>
        <w:t xml:space="preserve"> </w:t>
      </w:r>
      <w:r w:rsidR="00061925" w:rsidRPr="00A24CAA">
        <w:rPr>
          <w:i/>
          <w:lang w:val="fr-FR"/>
        </w:rPr>
        <w:t>D. c. Royaume-Uni</w:t>
      </w:r>
      <w:r w:rsidR="00061925" w:rsidRPr="00A24CAA">
        <w:rPr>
          <w:lang w:val="fr-FR"/>
        </w:rPr>
        <w:t xml:space="preserve"> (2 mai 1997, </w:t>
      </w:r>
      <w:r w:rsidR="00061925" w:rsidRPr="00A24CAA">
        <w:rPr>
          <w:i/>
          <w:lang w:val="fr-FR"/>
        </w:rPr>
        <w:t xml:space="preserve">Recueil </w:t>
      </w:r>
      <w:r w:rsidR="00061925" w:rsidRPr="00A24CAA">
        <w:rPr>
          <w:lang w:val="fr-FR"/>
        </w:rPr>
        <w:t>1997</w:t>
      </w:r>
      <w:r w:rsidR="00061925" w:rsidRPr="00A24CAA">
        <w:rPr>
          <w:lang w:val="fr-FR"/>
        </w:rPr>
        <w:noBreakHyphen/>
        <w:t xml:space="preserve">III) et </w:t>
      </w:r>
      <w:r w:rsidR="00360989" w:rsidRPr="00A24CAA">
        <w:rPr>
          <w:i/>
          <w:lang w:val="fr-FR"/>
        </w:rPr>
        <w:t>N.</w:t>
      </w:r>
      <w:r w:rsidR="00360989" w:rsidRPr="00A24CAA">
        <w:rPr>
          <w:lang w:val="fr-FR"/>
        </w:rPr>
        <w:t xml:space="preserve"> </w:t>
      </w:r>
      <w:r w:rsidR="00360989" w:rsidRPr="00A24CAA">
        <w:rPr>
          <w:i/>
          <w:lang w:val="fr-FR"/>
        </w:rPr>
        <w:t>c. Royaume-Uni</w:t>
      </w:r>
      <w:r w:rsidR="00360989" w:rsidRPr="00A24CAA">
        <w:rPr>
          <w:lang w:val="fr-FR"/>
        </w:rPr>
        <w:t xml:space="preserve"> [GC] (n</w:t>
      </w:r>
      <w:r w:rsidR="00360989" w:rsidRPr="00A24CAA">
        <w:rPr>
          <w:vertAlign w:val="superscript"/>
          <w:lang w:val="fr-FR"/>
        </w:rPr>
        <w:t>o</w:t>
      </w:r>
      <w:r w:rsidR="005A6583" w:rsidRPr="00A24CAA">
        <w:rPr>
          <w:lang w:val="fr-FR"/>
        </w:rPr>
        <w:t> </w:t>
      </w:r>
      <w:r w:rsidR="00360989" w:rsidRPr="00A24CAA">
        <w:rPr>
          <w:lang w:val="fr-FR"/>
        </w:rPr>
        <w:t>26565/05, 27 mai 2008)</w:t>
      </w:r>
      <w:r w:rsidR="00061925" w:rsidRPr="00A24CAA">
        <w:rPr>
          <w:lang w:val="fr-FR"/>
        </w:rPr>
        <w:t xml:space="preserve">. </w:t>
      </w:r>
      <w:r w:rsidR="006726F6" w:rsidRPr="00A24CAA">
        <w:rPr>
          <w:lang w:val="fr-FR"/>
        </w:rPr>
        <w:t>Il en résulte que l</w:t>
      </w:r>
      <w:r w:rsidR="002448D5">
        <w:rPr>
          <w:lang w:val="fr-FR"/>
        </w:rPr>
        <w:t>’</w:t>
      </w:r>
      <w:r w:rsidR="006726F6" w:rsidRPr="00A24CAA">
        <w:rPr>
          <w:lang w:val="fr-FR"/>
        </w:rPr>
        <w:t>article 3 n</w:t>
      </w:r>
      <w:r w:rsidR="002448D5">
        <w:rPr>
          <w:lang w:val="fr-FR"/>
        </w:rPr>
        <w:t>’</w:t>
      </w:r>
      <w:r w:rsidR="006726F6" w:rsidRPr="00A24CAA">
        <w:rPr>
          <w:lang w:val="fr-FR"/>
        </w:rPr>
        <w:t xml:space="preserve">oblige pas les Etats </w:t>
      </w:r>
      <w:r w:rsidR="00B901F9" w:rsidRPr="00A24CAA">
        <w:rPr>
          <w:lang w:val="fr-FR"/>
        </w:rPr>
        <w:t>à</w:t>
      </w:r>
      <w:r w:rsidR="006726F6" w:rsidRPr="00A24CAA">
        <w:rPr>
          <w:lang w:val="fr-FR"/>
        </w:rPr>
        <w:t xml:space="preserve"> pallier les différences socio-économiques et les disparités quant au niveau des soins et qu</w:t>
      </w:r>
      <w:r w:rsidR="002448D5">
        <w:rPr>
          <w:lang w:val="fr-FR"/>
        </w:rPr>
        <w:t>’</w:t>
      </w:r>
      <w:r w:rsidR="006726F6" w:rsidRPr="00A24CAA">
        <w:rPr>
          <w:lang w:val="fr-FR"/>
        </w:rPr>
        <w:t>il n</w:t>
      </w:r>
      <w:r w:rsidR="002448D5">
        <w:rPr>
          <w:lang w:val="fr-FR"/>
        </w:rPr>
        <w:t>’</w:t>
      </w:r>
      <w:r w:rsidR="006726F6" w:rsidRPr="00A24CAA">
        <w:rPr>
          <w:lang w:val="fr-FR"/>
        </w:rPr>
        <w:t>incombe pas aux autorités belges de fournir à la requérante des soins de santé gratuits et illimités.</w:t>
      </w:r>
    </w:p>
    <w:p w:rsidR="00360989" w:rsidRPr="00A24CAA" w:rsidRDefault="000F62C4" w:rsidP="00360989">
      <w:pPr>
        <w:pStyle w:val="JuPara"/>
        <w:rPr>
          <w:lang w:val="fr-FR"/>
        </w:rPr>
      </w:pPr>
      <w:r w:rsidRPr="00A24CAA">
        <w:rPr>
          <w:lang w:val="fr-FR"/>
        </w:rPr>
        <w:t>Selon le Gouvernement, l</w:t>
      </w:r>
      <w:r w:rsidR="00061925" w:rsidRPr="00A24CAA">
        <w:rPr>
          <w:lang w:val="fr-FR"/>
        </w:rPr>
        <w:t>a requérante n</w:t>
      </w:r>
      <w:r w:rsidR="006726F6" w:rsidRPr="00A24CAA">
        <w:rPr>
          <w:lang w:val="fr-FR"/>
        </w:rPr>
        <w:t xml:space="preserve">e se trouve </w:t>
      </w:r>
      <w:r w:rsidR="00061925" w:rsidRPr="00A24CAA">
        <w:rPr>
          <w:lang w:val="fr-FR"/>
        </w:rPr>
        <w:t>pas dans les circonstances très exceptionnelles reconnues par la Cour</w:t>
      </w:r>
      <w:r w:rsidR="006726F6" w:rsidRPr="00A24CAA">
        <w:rPr>
          <w:lang w:val="fr-FR"/>
        </w:rPr>
        <w:t xml:space="preserve"> pour emp</w:t>
      </w:r>
      <w:r w:rsidR="009F6FD0" w:rsidRPr="00A24CAA">
        <w:rPr>
          <w:lang w:val="fr-FR"/>
        </w:rPr>
        <w:t xml:space="preserve">êcher son </w:t>
      </w:r>
      <w:r w:rsidR="006726F6" w:rsidRPr="00A24CAA">
        <w:rPr>
          <w:lang w:val="fr-FR"/>
        </w:rPr>
        <w:t>expulsion. Il ne s</w:t>
      </w:r>
      <w:r w:rsidR="002448D5">
        <w:rPr>
          <w:lang w:val="fr-FR"/>
        </w:rPr>
        <w:t>’</w:t>
      </w:r>
      <w:r w:rsidR="006726F6" w:rsidRPr="00A24CAA">
        <w:rPr>
          <w:lang w:val="fr-FR"/>
        </w:rPr>
        <w:t>agit pas</w:t>
      </w:r>
      <w:r w:rsidR="00061925" w:rsidRPr="00A24CAA">
        <w:rPr>
          <w:lang w:val="fr-FR"/>
        </w:rPr>
        <w:t xml:space="preserve"> d</w:t>
      </w:r>
      <w:r w:rsidR="002448D5">
        <w:rPr>
          <w:lang w:val="fr-FR"/>
        </w:rPr>
        <w:t>’</w:t>
      </w:r>
      <w:r w:rsidR="00061925" w:rsidRPr="00A24CAA">
        <w:rPr>
          <w:lang w:val="fr-FR"/>
        </w:rPr>
        <w:t>une personne proche de la mort, sans réseau de soutien et sans perspective d</w:t>
      </w:r>
      <w:r w:rsidR="006726F6" w:rsidRPr="00A24CAA">
        <w:rPr>
          <w:lang w:val="fr-FR"/>
        </w:rPr>
        <w:t xml:space="preserve">e </w:t>
      </w:r>
      <w:r w:rsidR="00061925" w:rsidRPr="00A24CAA">
        <w:rPr>
          <w:lang w:val="fr-FR"/>
        </w:rPr>
        <w:t>traitement. Au contraire, comme en atteste le rapport de l</w:t>
      </w:r>
      <w:r w:rsidR="002448D5">
        <w:rPr>
          <w:lang w:val="fr-FR"/>
        </w:rPr>
        <w:t>’</w:t>
      </w:r>
      <w:r w:rsidR="002871BC" w:rsidRPr="00A24CAA">
        <w:rPr>
          <w:lang w:val="fr-FR"/>
        </w:rPr>
        <w:t>A</w:t>
      </w:r>
      <w:r w:rsidR="00DA7F7D" w:rsidRPr="00A24CAA">
        <w:rPr>
          <w:lang w:val="fr-FR"/>
        </w:rPr>
        <w:t>NRS</w:t>
      </w:r>
      <w:r w:rsidR="002871BC" w:rsidRPr="00A24CAA">
        <w:rPr>
          <w:lang w:val="fr-FR"/>
        </w:rPr>
        <w:t xml:space="preserve"> (paragraphe</w:t>
      </w:r>
      <w:r w:rsidR="005A6583" w:rsidRPr="00A24CAA">
        <w:rPr>
          <w:lang w:val="fr-FR"/>
        </w:rPr>
        <w:t>s 7</w:t>
      </w:r>
      <w:r w:rsidR="005B071D" w:rsidRPr="00A24CAA">
        <w:rPr>
          <w:lang w:val="fr-FR"/>
        </w:rPr>
        <w:t>3</w:t>
      </w:r>
      <w:r w:rsidR="005A6583" w:rsidRPr="00A24CAA">
        <w:rPr>
          <w:lang w:val="fr-FR"/>
        </w:rPr>
        <w:t xml:space="preserve"> et</w:t>
      </w:r>
      <w:r w:rsidR="005B071D" w:rsidRPr="00A24CAA">
        <w:rPr>
          <w:lang w:val="fr-FR"/>
        </w:rPr>
        <w:t xml:space="preserve"> 74</w:t>
      </w:r>
      <w:r w:rsidR="002871BC" w:rsidRPr="00A24CAA">
        <w:rPr>
          <w:lang w:val="fr-FR"/>
        </w:rPr>
        <w:t xml:space="preserve"> ci-dessus)</w:t>
      </w:r>
      <w:r w:rsidR="00970901" w:rsidRPr="00A24CAA">
        <w:rPr>
          <w:lang w:val="fr-FR"/>
        </w:rPr>
        <w:t>, l</w:t>
      </w:r>
      <w:r w:rsidR="002448D5">
        <w:rPr>
          <w:lang w:val="fr-FR"/>
        </w:rPr>
        <w:t>’</w:t>
      </w:r>
      <w:r w:rsidR="00970901" w:rsidRPr="00A24CAA">
        <w:rPr>
          <w:lang w:val="fr-FR"/>
        </w:rPr>
        <w:t xml:space="preserve">accès aux traitements </w:t>
      </w:r>
      <w:r w:rsidR="009F6FD0" w:rsidRPr="00A24CAA">
        <w:rPr>
          <w:lang w:val="fr-FR"/>
        </w:rPr>
        <w:t>est possible grâce à l</w:t>
      </w:r>
      <w:r w:rsidR="002448D5">
        <w:rPr>
          <w:lang w:val="fr-FR"/>
        </w:rPr>
        <w:t>’</w:t>
      </w:r>
      <w:r w:rsidR="009F6FD0" w:rsidRPr="00A24CAA">
        <w:rPr>
          <w:lang w:val="fr-FR"/>
        </w:rPr>
        <w:t>accord, renouvelé à plusieurs reprises, entre l</w:t>
      </w:r>
      <w:r w:rsidR="002448D5">
        <w:rPr>
          <w:lang w:val="fr-FR"/>
        </w:rPr>
        <w:t>’</w:t>
      </w:r>
      <w:r w:rsidR="009F6FD0" w:rsidRPr="00A24CAA">
        <w:rPr>
          <w:lang w:val="fr-FR"/>
        </w:rPr>
        <w:t>UNITAID, la Fondation Clinton HIV-AIDS et le Gouvernement camerounais. Quant au suivi biologique, le même rapport</w:t>
      </w:r>
      <w:r w:rsidR="004C627F" w:rsidRPr="00A24CAA">
        <w:rPr>
          <w:lang w:val="fr-FR"/>
        </w:rPr>
        <w:t xml:space="preserve"> indique qu</w:t>
      </w:r>
      <w:r w:rsidR="002448D5">
        <w:rPr>
          <w:lang w:val="fr-FR"/>
        </w:rPr>
        <w:t>’</w:t>
      </w:r>
      <w:r w:rsidR="004C627F" w:rsidRPr="00A24CAA">
        <w:rPr>
          <w:lang w:val="fr-FR"/>
        </w:rPr>
        <w:t xml:space="preserve">il est dûment effectué et est partiellement subventionné par le Gouvernement </w:t>
      </w:r>
      <w:r w:rsidR="004C627F" w:rsidRPr="00A24CAA">
        <w:rPr>
          <w:lang w:val="fr-FR"/>
        </w:rPr>
        <w:lastRenderedPageBreak/>
        <w:t>camerounais.</w:t>
      </w:r>
      <w:r w:rsidR="009F6FD0" w:rsidRPr="00A24CAA">
        <w:rPr>
          <w:lang w:val="fr-FR"/>
        </w:rPr>
        <w:t xml:space="preserve"> </w:t>
      </w:r>
      <w:r w:rsidR="00FF378D" w:rsidRPr="00A24CAA">
        <w:rPr>
          <w:lang w:val="fr-FR"/>
        </w:rPr>
        <w:t>Dans ces conditions, la mise à exécution de l</w:t>
      </w:r>
      <w:r w:rsidR="002448D5">
        <w:rPr>
          <w:lang w:val="fr-FR"/>
        </w:rPr>
        <w:t>’</w:t>
      </w:r>
      <w:r w:rsidR="00FF378D" w:rsidRPr="00A24CAA">
        <w:rPr>
          <w:lang w:val="fr-FR"/>
        </w:rPr>
        <w:t>ordre de quitter le territoire n</w:t>
      </w:r>
      <w:r w:rsidR="002448D5">
        <w:rPr>
          <w:lang w:val="fr-FR"/>
        </w:rPr>
        <w:t>’</w:t>
      </w:r>
      <w:r w:rsidR="00FF378D" w:rsidRPr="00A24CAA">
        <w:rPr>
          <w:lang w:val="fr-FR"/>
        </w:rPr>
        <w:t>emportera pas violation de l</w:t>
      </w:r>
      <w:r w:rsidR="002448D5">
        <w:rPr>
          <w:lang w:val="fr-FR"/>
        </w:rPr>
        <w:t>’</w:t>
      </w:r>
      <w:r w:rsidR="00FF378D" w:rsidRPr="00A24CAA">
        <w:rPr>
          <w:lang w:val="fr-FR"/>
        </w:rPr>
        <w:t>article 3.</w:t>
      </w:r>
    </w:p>
    <w:p w:rsidR="00C47822" w:rsidRPr="0042522E" w:rsidRDefault="00EE6AD3" w:rsidP="0042522E">
      <w:pPr>
        <w:pStyle w:val="JuH1"/>
        <w:rPr>
          <w:lang w:val="fr-FR"/>
        </w:rPr>
      </w:pPr>
      <w:r w:rsidRPr="0042522E">
        <w:rPr>
          <w:lang w:val="fr-FR"/>
        </w:rPr>
        <w:t>2</w:t>
      </w:r>
      <w:r w:rsidR="00C47822" w:rsidRPr="0042522E">
        <w:rPr>
          <w:lang w:val="fr-FR"/>
        </w:rPr>
        <w:t>.  Appréciation de la Cour</w:t>
      </w:r>
    </w:p>
    <w:p w:rsidR="008308FE" w:rsidRPr="00A24CAA" w:rsidRDefault="008308FE" w:rsidP="004C627F">
      <w:pPr>
        <w:pStyle w:val="JuPara"/>
        <w:rPr>
          <w:lang w:val="fr-FR"/>
        </w:rPr>
      </w:pPr>
      <w:r w:rsidRPr="00A24CAA">
        <w:rPr>
          <w:lang w:val="fr-FR"/>
        </w:rPr>
        <w:fldChar w:fldCharType="begin"/>
      </w:r>
      <w:r w:rsidRPr="00A24CAA">
        <w:rPr>
          <w:lang w:val="fr-FR"/>
        </w:rPr>
        <w:instrText xml:space="preserve"> SEQ level0 \*arabic </w:instrText>
      </w:r>
      <w:r w:rsidRPr="00A24CAA">
        <w:rPr>
          <w:lang w:val="fr-FR"/>
        </w:rPr>
        <w:fldChar w:fldCharType="separate"/>
      </w:r>
      <w:r w:rsidR="00A0017D">
        <w:rPr>
          <w:noProof/>
          <w:lang w:val="fr-FR"/>
        </w:rPr>
        <w:t>80</w:t>
      </w:r>
      <w:r w:rsidRPr="00A24CAA">
        <w:rPr>
          <w:lang w:val="fr-FR"/>
        </w:rPr>
        <w:fldChar w:fldCharType="end"/>
      </w:r>
      <w:r w:rsidRPr="00A24CAA">
        <w:rPr>
          <w:lang w:val="fr-FR"/>
        </w:rPr>
        <w:t>.  </w:t>
      </w:r>
      <w:r w:rsidR="00583177" w:rsidRPr="00A24CAA">
        <w:rPr>
          <w:lang w:val="fr-FR"/>
        </w:rPr>
        <w:t xml:space="preserve">La Cour observe </w:t>
      </w:r>
      <w:r w:rsidR="00E703D9" w:rsidRPr="00A24CAA">
        <w:rPr>
          <w:lang w:val="fr-FR"/>
        </w:rPr>
        <w:t xml:space="preserve">que </w:t>
      </w:r>
      <w:r w:rsidR="00583177" w:rsidRPr="00A24CAA">
        <w:rPr>
          <w:lang w:val="fr-FR"/>
        </w:rPr>
        <w:t>le grief tiré de l</w:t>
      </w:r>
      <w:r w:rsidR="002448D5">
        <w:rPr>
          <w:lang w:val="fr-FR"/>
        </w:rPr>
        <w:t>’</w:t>
      </w:r>
      <w:r w:rsidR="00583177" w:rsidRPr="00A24CAA">
        <w:rPr>
          <w:lang w:val="fr-FR"/>
        </w:rPr>
        <w:t>article 3 de la requérante se fonde sur son état de santé et sur l</w:t>
      </w:r>
      <w:r w:rsidR="002448D5">
        <w:rPr>
          <w:lang w:val="fr-FR"/>
        </w:rPr>
        <w:t>’</w:t>
      </w:r>
      <w:r w:rsidR="00583177" w:rsidRPr="00A24CAA">
        <w:rPr>
          <w:lang w:val="fr-FR"/>
        </w:rPr>
        <w:t>absence de trait</w:t>
      </w:r>
      <w:r w:rsidR="005D2080" w:rsidRPr="00A24CAA">
        <w:rPr>
          <w:lang w:val="fr-FR"/>
        </w:rPr>
        <w:t>ement médical apte à soigner sa</w:t>
      </w:r>
      <w:r w:rsidR="00583177" w:rsidRPr="00A24CAA">
        <w:rPr>
          <w:lang w:val="fr-FR"/>
        </w:rPr>
        <w:t xml:space="preserve"> maladie dans son pays d</w:t>
      </w:r>
      <w:r w:rsidR="002448D5">
        <w:rPr>
          <w:lang w:val="fr-FR"/>
        </w:rPr>
        <w:t>’</w:t>
      </w:r>
      <w:r w:rsidR="00583177" w:rsidRPr="00A24CAA">
        <w:rPr>
          <w:lang w:val="fr-FR"/>
        </w:rPr>
        <w:t>origine.</w:t>
      </w:r>
      <w:r w:rsidR="005B5206" w:rsidRPr="00A24CAA">
        <w:rPr>
          <w:lang w:val="fr-FR"/>
        </w:rPr>
        <w:t xml:space="preserve"> Il s</w:t>
      </w:r>
      <w:r w:rsidR="002448D5">
        <w:rPr>
          <w:lang w:val="fr-FR"/>
        </w:rPr>
        <w:t>’</w:t>
      </w:r>
      <w:r w:rsidR="005B5206" w:rsidRPr="00A24CAA">
        <w:rPr>
          <w:lang w:val="fr-FR"/>
        </w:rPr>
        <w:t>agit d</w:t>
      </w:r>
      <w:r w:rsidR="002448D5">
        <w:rPr>
          <w:lang w:val="fr-FR"/>
        </w:rPr>
        <w:t>’</w:t>
      </w:r>
      <w:r w:rsidR="005B5206" w:rsidRPr="00A24CAA">
        <w:rPr>
          <w:lang w:val="fr-FR"/>
        </w:rPr>
        <w:t>un grief similaire à celui que la Cour a examiné en 2008 en Grande Chambre dans l</w:t>
      </w:r>
      <w:r w:rsidR="002448D5">
        <w:rPr>
          <w:lang w:val="fr-FR"/>
        </w:rPr>
        <w:t>’</w:t>
      </w:r>
      <w:r w:rsidR="005B5206" w:rsidRPr="00A24CAA">
        <w:rPr>
          <w:lang w:val="fr-FR"/>
        </w:rPr>
        <w:t xml:space="preserve">affaire </w:t>
      </w:r>
      <w:r w:rsidR="005B5206" w:rsidRPr="00A24CAA">
        <w:rPr>
          <w:i/>
          <w:lang w:val="fr-FR"/>
        </w:rPr>
        <w:t xml:space="preserve">N. </w:t>
      </w:r>
      <w:r w:rsidR="000E0109" w:rsidRPr="00A24CAA">
        <w:rPr>
          <w:lang w:val="fr-FR"/>
        </w:rPr>
        <w:t>précitée</w:t>
      </w:r>
      <w:r w:rsidR="00115001" w:rsidRPr="00A24CAA">
        <w:rPr>
          <w:lang w:val="fr-FR"/>
        </w:rPr>
        <w:t xml:space="preserve">. Ont été rappelés à cette occasion la jurisprudence, </w:t>
      </w:r>
      <w:r w:rsidR="00B91564" w:rsidRPr="00A24CAA">
        <w:rPr>
          <w:lang w:val="fr-FR"/>
        </w:rPr>
        <w:t>ainsi que</w:t>
      </w:r>
      <w:r w:rsidR="00115001" w:rsidRPr="00A24CAA">
        <w:rPr>
          <w:lang w:val="fr-FR"/>
        </w:rPr>
        <w:t xml:space="preserve"> les principes qui s</w:t>
      </w:r>
      <w:r w:rsidR="002448D5">
        <w:rPr>
          <w:lang w:val="fr-FR"/>
        </w:rPr>
        <w:t>’</w:t>
      </w:r>
      <w:r w:rsidR="00115001" w:rsidRPr="00A24CAA">
        <w:rPr>
          <w:lang w:val="fr-FR"/>
        </w:rPr>
        <w:t>en dégagent, relative à l</w:t>
      </w:r>
      <w:r w:rsidR="002448D5">
        <w:rPr>
          <w:lang w:val="fr-FR"/>
        </w:rPr>
        <w:t>’</w:t>
      </w:r>
      <w:r w:rsidR="00115001" w:rsidRPr="00A24CAA">
        <w:rPr>
          <w:lang w:val="fr-FR"/>
        </w:rPr>
        <w:t>article 3 et à l</w:t>
      </w:r>
      <w:r w:rsidR="002448D5">
        <w:rPr>
          <w:lang w:val="fr-FR"/>
        </w:rPr>
        <w:t>’</w:t>
      </w:r>
      <w:r w:rsidR="00115001" w:rsidRPr="00A24CAA">
        <w:rPr>
          <w:lang w:val="fr-FR"/>
        </w:rPr>
        <w:t>expulsion en général (§§ 29-31) et à l</w:t>
      </w:r>
      <w:r w:rsidR="002448D5">
        <w:rPr>
          <w:lang w:val="fr-FR"/>
        </w:rPr>
        <w:t>’</w:t>
      </w:r>
      <w:r w:rsidR="00115001" w:rsidRPr="00A24CAA">
        <w:rPr>
          <w:lang w:val="fr-FR"/>
        </w:rPr>
        <w:t>expulsion des personnes gravement malades en particulier (§§ 32-45)</w:t>
      </w:r>
      <w:r w:rsidR="008711C5" w:rsidRPr="00A24CAA">
        <w:rPr>
          <w:lang w:val="fr-FR"/>
        </w:rPr>
        <w:t>.</w:t>
      </w:r>
    </w:p>
    <w:p w:rsidR="00C5669F" w:rsidRDefault="008308FE" w:rsidP="004C627F">
      <w:pPr>
        <w:pStyle w:val="JuPara"/>
        <w:rPr>
          <w:lang w:val="fr-FR"/>
        </w:rPr>
      </w:pPr>
      <w:r w:rsidRPr="00A24CAA">
        <w:rPr>
          <w:lang w:val="fr-FR"/>
        </w:rPr>
        <w:fldChar w:fldCharType="begin"/>
      </w:r>
      <w:r w:rsidRPr="00A24CAA">
        <w:rPr>
          <w:lang w:val="fr-FR"/>
        </w:rPr>
        <w:instrText xml:space="preserve"> SEQ level0 \*arabic </w:instrText>
      </w:r>
      <w:r w:rsidRPr="00A24CAA">
        <w:rPr>
          <w:lang w:val="fr-FR"/>
        </w:rPr>
        <w:fldChar w:fldCharType="separate"/>
      </w:r>
      <w:r w:rsidR="00A0017D">
        <w:rPr>
          <w:noProof/>
          <w:lang w:val="fr-FR"/>
        </w:rPr>
        <w:t>81</w:t>
      </w:r>
      <w:r w:rsidRPr="00A24CAA">
        <w:rPr>
          <w:lang w:val="fr-FR"/>
        </w:rPr>
        <w:fldChar w:fldCharType="end"/>
      </w:r>
      <w:r w:rsidRPr="00A24CAA">
        <w:rPr>
          <w:lang w:val="fr-FR"/>
        </w:rPr>
        <w:t>.  </w:t>
      </w:r>
      <w:r w:rsidR="008711C5" w:rsidRPr="00A24CAA">
        <w:rPr>
          <w:lang w:val="fr-FR"/>
        </w:rPr>
        <w:t>En l</w:t>
      </w:r>
      <w:r w:rsidR="002448D5">
        <w:rPr>
          <w:lang w:val="fr-FR"/>
        </w:rPr>
        <w:t>’</w:t>
      </w:r>
      <w:r w:rsidR="008711C5" w:rsidRPr="00A24CAA">
        <w:rPr>
          <w:lang w:val="fr-FR"/>
        </w:rPr>
        <w:t>espèce, l</w:t>
      </w:r>
      <w:r w:rsidR="00F25625" w:rsidRPr="00A24CAA">
        <w:rPr>
          <w:lang w:val="fr-FR"/>
        </w:rPr>
        <w:t>a</w:t>
      </w:r>
      <w:r w:rsidR="0051172C" w:rsidRPr="00A24CAA">
        <w:rPr>
          <w:lang w:val="fr-FR"/>
        </w:rPr>
        <w:t xml:space="preserve"> requérante a été diagnostiquée séropositive en 2003 alors qu</w:t>
      </w:r>
      <w:r w:rsidR="002448D5">
        <w:rPr>
          <w:lang w:val="fr-FR"/>
        </w:rPr>
        <w:t>’</w:t>
      </w:r>
      <w:r w:rsidR="0051172C" w:rsidRPr="00A24CAA">
        <w:rPr>
          <w:lang w:val="fr-FR"/>
        </w:rPr>
        <w:t xml:space="preserve">elle résidait aux Pays-Bas. Il ressort des éléments </w:t>
      </w:r>
      <w:r w:rsidR="00850F7F" w:rsidRPr="00A24CAA">
        <w:rPr>
          <w:lang w:val="fr-FR"/>
        </w:rPr>
        <w:t>produits devant les autorités internes qu</w:t>
      </w:r>
      <w:r w:rsidR="002448D5">
        <w:rPr>
          <w:lang w:val="fr-FR"/>
        </w:rPr>
        <w:t>’</w:t>
      </w:r>
      <w:r w:rsidR="00850F7F" w:rsidRPr="00A24CAA">
        <w:rPr>
          <w:lang w:val="fr-FR"/>
        </w:rPr>
        <w:t>elle a bénéficié d</w:t>
      </w:r>
      <w:r w:rsidR="002448D5">
        <w:rPr>
          <w:lang w:val="fr-FR"/>
        </w:rPr>
        <w:t>’</w:t>
      </w:r>
      <w:r w:rsidR="00850F7F" w:rsidRPr="00A24CAA">
        <w:rPr>
          <w:lang w:val="fr-FR"/>
        </w:rPr>
        <w:t>un traitement ARV aux Pays-Bas, traitement qu</w:t>
      </w:r>
      <w:r w:rsidR="002448D5">
        <w:rPr>
          <w:lang w:val="fr-FR"/>
        </w:rPr>
        <w:t>’</w:t>
      </w:r>
      <w:r w:rsidR="00850F7F" w:rsidRPr="00A24CAA">
        <w:rPr>
          <w:lang w:val="fr-FR"/>
        </w:rPr>
        <w:t>elle a ensuite arrêté</w:t>
      </w:r>
      <w:r w:rsidR="00236095" w:rsidRPr="00A24CAA">
        <w:rPr>
          <w:lang w:val="fr-FR"/>
        </w:rPr>
        <w:t xml:space="preserve">. </w:t>
      </w:r>
      <w:r w:rsidR="00042642" w:rsidRPr="00A24CAA">
        <w:rPr>
          <w:lang w:val="fr-FR"/>
        </w:rPr>
        <w:t>A</w:t>
      </w:r>
      <w:r w:rsidR="00236095" w:rsidRPr="00A24CAA">
        <w:rPr>
          <w:lang w:val="fr-FR"/>
        </w:rPr>
        <w:t xml:space="preserve"> ce jour, elle a développé des résistances aux médicaments qui lui avaient été prescrits en </w:t>
      </w:r>
      <w:r w:rsidR="00042642" w:rsidRPr="00A24CAA">
        <w:rPr>
          <w:lang w:val="fr-FR"/>
        </w:rPr>
        <w:t xml:space="preserve">première ligne et </w:t>
      </w:r>
      <w:r w:rsidR="00236095" w:rsidRPr="00A24CAA">
        <w:rPr>
          <w:lang w:val="fr-FR"/>
        </w:rPr>
        <w:t>elle a besoin d</w:t>
      </w:r>
      <w:r w:rsidR="002448D5">
        <w:rPr>
          <w:lang w:val="fr-FR"/>
        </w:rPr>
        <w:t>’</w:t>
      </w:r>
      <w:r w:rsidR="00236095" w:rsidRPr="00A24CAA">
        <w:rPr>
          <w:lang w:val="fr-FR"/>
        </w:rPr>
        <w:t xml:space="preserve">une association de </w:t>
      </w:r>
      <w:r w:rsidR="0079780E" w:rsidRPr="00A24CAA">
        <w:rPr>
          <w:lang w:val="fr-FR"/>
        </w:rPr>
        <w:t xml:space="preserve">deux </w:t>
      </w:r>
      <w:r w:rsidR="00236095" w:rsidRPr="00A24CAA">
        <w:rPr>
          <w:lang w:val="fr-FR"/>
        </w:rPr>
        <w:t>médicaments ARV dits de seconde ligne</w:t>
      </w:r>
      <w:r w:rsidR="0079780E" w:rsidRPr="00A24CAA">
        <w:rPr>
          <w:lang w:val="fr-FR"/>
        </w:rPr>
        <w:t xml:space="preserve"> avec lesquels elle est traitée depuis mars 2010</w:t>
      </w:r>
      <w:r w:rsidR="00236095" w:rsidRPr="00A24CAA">
        <w:rPr>
          <w:lang w:val="fr-FR"/>
        </w:rPr>
        <w:t>.</w:t>
      </w:r>
    </w:p>
    <w:p w:rsidR="00C5669F" w:rsidRDefault="009D3A1F" w:rsidP="00F25625">
      <w:pPr>
        <w:pStyle w:val="JuPara"/>
        <w:rPr>
          <w:lang w:val="fr-FR" w:eastAsia="en-GB"/>
        </w:rPr>
      </w:pPr>
      <w:r w:rsidRPr="00A24CAA">
        <w:rPr>
          <w:lang w:val="fr-FR"/>
        </w:rPr>
        <w:t>L</w:t>
      </w:r>
      <w:r w:rsidR="008711C5" w:rsidRPr="00A24CAA">
        <w:rPr>
          <w:lang w:val="fr-FR"/>
        </w:rPr>
        <w:t xml:space="preserve">a Cour </w:t>
      </w:r>
      <w:r w:rsidR="00115001" w:rsidRPr="00A24CAA">
        <w:rPr>
          <w:lang w:val="fr-FR"/>
        </w:rPr>
        <w:t xml:space="preserve">constate </w:t>
      </w:r>
      <w:r w:rsidR="00A14DA8" w:rsidRPr="00A24CAA">
        <w:rPr>
          <w:lang w:val="fr-FR"/>
        </w:rPr>
        <w:t>dans le rapport de l</w:t>
      </w:r>
      <w:r w:rsidR="002448D5">
        <w:rPr>
          <w:lang w:val="fr-FR"/>
        </w:rPr>
        <w:t>’</w:t>
      </w:r>
      <w:r w:rsidR="00A14DA8" w:rsidRPr="00A24CAA">
        <w:rPr>
          <w:lang w:val="fr-FR"/>
        </w:rPr>
        <w:t>A</w:t>
      </w:r>
      <w:r w:rsidR="00DA7F7D" w:rsidRPr="00A24CAA">
        <w:rPr>
          <w:lang w:val="fr-FR"/>
        </w:rPr>
        <w:t>RNS</w:t>
      </w:r>
      <w:r w:rsidR="00A14DA8" w:rsidRPr="00A24CAA">
        <w:rPr>
          <w:lang w:val="fr-FR"/>
        </w:rPr>
        <w:t xml:space="preserve"> </w:t>
      </w:r>
      <w:r w:rsidR="005F2EFA" w:rsidRPr="00A24CAA">
        <w:rPr>
          <w:lang w:val="fr-FR"/>
        </w:rPr>
        <w:t>(paragraphe 7</w:t>
      </w:r>
      <w:r w:rsidR="005B071D" w:rsidRPr="00A24CAA">
        <w:rPr>
          <w:lang w:val="fr-FR"/>
        </w:rPr>
        <w:t>4</w:t>
      </w:r>
      <w:r w:rsidR="005F2EFA" w:rsidRPr="00A24CAA">
        <w:rPr>
          <w:lang w:val="fr-FR"/>
        </w:rPr>
        <w:t xml:space="preserve">, ci-dessus) </w:t>
      </w:r>
      <w:r w:rsidR="00115001" w:rsidRPr="00A24CAA">
        <w:rPr>
          <w:lang w:val="fr-FR"/>
        </w:rPr>
        <w:t xml:space="preserve">que des médicaments ARV de seconde ligne sont disponibles </w:t>
      </w:r>
      <w:r w:rsidR="00A14DA8" w:rsidRPr="00A24CAA">
        <w:rPr>
          <w:lang w:val="fr-FR"/>
        </w:rPr>
        <w:t xml:space="preserve">au </w:t>
      </w:r>
      <w:r w:rsidR="00536F45" w:rsidRPr="00A24CAA">
        <w:rPr>
          <w:lang w:val="fr-FR"/>
        </w:rPr>
        <w:t>Cameroun</w:t>
      </w:r>
      <w:r w:rsidR="00DA7F7D" w:rsidRPr="00A24CAA">
        <w:rPr>
          <w:lang w:val="fr-FR"/>
        </w:rPr>
        <w:t>,</w:t>
      </w:r>
      <w:r w:rsidR="00115001" w:rsidRPr="00A24CAA">
        <w:rPr>
          <w:lang w:val="fr-FR"/>
        </w:rPr>
        <w:t xml:space="preserve"> mais que leur accès est aléatoire </w:t>
      </w:r>
      <w:r w:rsidR="00AC52D0" w:rsidRPr="00A24CAA">
        <w:rPr>
          <w:lang w:val="fr-FR"/>
        </w:rPr>
        <w:t>et que</w:t>
      </w:r>
      <w:r w:rsidR="00536F45" w:rsidRPr="00A24CAA">
        <w:rPr>
          <w:lang w:val="fr-FR"/>
        </w:rPr>
        <w:t>, faute de ressources suffisantes et d</w:t>
      </w:r>
      <w:r w:rsidR="002448D5">
        <w:rPr>
          <w:lang w:val="fr-FR"/>
        </w:rPr>
        <w:t>’</w:t>
      </w:r>
      <w:r w:rsidR="00536F45" w:rsidRPr="00A24CAA">
        <w:rPr>
          <w:lang w:val="fr-FR"/>
        </w:rPr>
        <w:t xml:space="preserve">un suivi biologique </w:t>
      </w:r>
      <w:r w:rsidRPr="00A24CAA">
        <w:rPr>
          <w:lang w:val="fr-FR"/>
        </w:rPr>
        <w:t xml:space="preserve">régulier et </w:t>
      </w:r>
      <w:r w:rsidR="00536F45" w:rsidRPr="00A24CAA">
        <w:rPr>
          <w:lang w:val="fr-FR"/>
        </w:rPr>
        <w:t xml:space="preserve">fiable, </w:t>
      </w:r>
      <w:r w:rsidR="00536F45" w:rsidRPr="00A24CAA">
        <w:rPr>
          <w:lang w:val="fr-FR" w:eastAsia="en-GB"/>
        </w:rPr>
        <w:t xml:space="preserve">la distribution de ces traitements demeure marginale et </w:t>
      </w:r>
      <w:r w:rsidR="000F62C4" w:rsidRPr="00A24CAA">
        <w:rPr>
          <w:lang w:val="fr-FR" w:eastAsia="en-GB"/>
        </w:rPr>
        <w:t xml:space="preserve">bénéficie à </w:t>
      </w:r>
      <w:r w:rsidR="0020333E">
        <w:rPr>
          <w:lang w:val="fr-FR" w:eastAsia="en-GB"/>
        </w:rPr>
        <w:t>seulement 1,89 </w:t>
      </w:r>
      <w:r w:rsidR="00536F45" w:rsidRPr="00A24CAA">
        <w:rPr>
          <w:lang w:val="fr-FR" w:eastAsia="en-GB"/>
        </w:rPr>
        <w:t>% des patients qui en ont besoin.</w:t>
      </w:r>
    </w:p>
    <w:p w:rsidR="00C5669F" w:rsidRDefault="00A14DA8" w:rsidP="00F25625">
      <w:pPr>
        <w:pStyle w:val="JuPara"/>
        <w:rPr>
          <w:lang w:val="fr-FR"/>
        </w:rPr>
      </w:pPr>
      <w:r w:rsidRPr="00A24CAA">
        <w:rPr>
          <w:lang w:val="fr-FR" w:eastAsia="en-GB"/>
        </w:rPr>
        <w:t>La Cour n</w:t>
      </w:r>
      <w:r w:rsidR="002448D5">
        <w:rPr>
          <w:lang w:val="fr-FR" w:eastAsia="en-GB"/>
        </w:rPr>
        <w:t>’</w:t>
      </w:r>
      <w:r w:rsidRPr="00A24CAA">
        <w:rPr>
          <w:lang w:val="fr-FR" w:eastAsia="en-GB"/>
        </w:rPr>
        <w:t>est</w:t>
      </w:r>
      <w:r w:rsidR="004C26AF" w:rsidRPr="00A24CAA">
        <w:rPr>
          <w:lang w:val="fr-FR" w:eastAsia="en-GB"/>
        </w:rPr>
        <w:t>,</w:t>
      </w:r>
      <w:r w:rsidRPr="00A24CAA">
        <w:rPr>
          <w:lang w:val="fr-FR" w:eastAsia="en-GB"/>
        </w:rPr>
        <w:t xml:space="preserve"> par ailleurs</w:t>
      </w:r>
      <w:r w:rsidR="004C26AF" w:rsidRPr="00A24CAA">
        <w:rPr>
          <w:lang w:val="fr-FR" w:eastAsia="en-GB"/>
        </w:rPr>
        <w:t>,</w:t>
      </w:r>
      <w:r w:rsidRPr="00A24CAA">
        <w:rPr>
          <w:lang w:val="fr-FR" w:eastAsia="en-GB"/>
        </w:rPr>
        <w:t xml:space="preserve"> pas sans ignorer</w:t>
      </w:r>
      <w:r w:rsidR="00544255" w:rsidRPr="00A24CAA">
        <w:rPr>
          <w:lang w:val="fr-FR" w:eastAsia="en-GB"/>
        </w:rPr>
        <w:t>,</w:t>
      </w:r>
      <w:r w:rsidRPr="00A24CAA">
        <w:rPr>
          <w:lang w:val="fr-FR" w:eastAsia="en-GB"/>
        </w:rPr>
        <w:t xml:space="preserve"> </w:t>
      </w:r>
      <w:r w:rsidR="00544255" w:rsidRPr="00A24CAA">
        <w:rPr>
          <w:lang w:val="fr-FR"/>
        </w:rPr>
        <w:t>ainsi qu</w:t>
      </w:r>
      <w:r w:rsidR="002448D5">
        <w:rPr>
          <w:lang w:val="fr-FR"/>
        </w:rPr>
        <w:t>’</w:t>
      </w:r>
      <w:r w:rsidR="00544255" w:rsidRPr="00A24CAA">
        <w:rPr>
          <w:lang w:val="fr-FR"/>
        </w:rPr>
        <w:t>en attestent, s</w:t>
      </w:r>
      <w:r w:rsidR="002448D5">
        <w:rPr>
          <w:lang w:val="fr-FR"/>
        </w:rPr>
        <w:t>’</w:t>
      </w:r>
      <w:r w:rsidR="00544255" w:rsidRPr="00A24CAA">
        <w:rPr>
          <w:lang w:val="fr-FR"/>
        </w:rPr>
        <w:t>il en est besoin, les certificats médicaux produits devant les autorités internes et devant elle,</w:t>
      </w:r>
      <w:r w:rsidR="00544255" w:rsidRPr="00A24CAA">
        <w:rPr>
          <w:lang w:val="fr-FR" w:eastAsia="en-GB"/>
        </w:rPr>
        <w:t xml:space="preserve"> </w:t>
      </w:r>
      <w:r w:rsidRPr="00A24CAA">
        <w:rPr>
          <w:lang w:val="fr-FR" w:eastAsia="en-GB"/>
        </w:rPr>
        <w:t>que</w:t>
      </w:r>
      <w:r w:rsidR="009D3A1F" w:rsidRPr="00A24CAA">
        <w:rPr>
          <w:lang w:val="fr-FR" w:eastAsia="en-GB"/>
        </w:rPr>
        <w:t>, c</w:t>
      </w:r>
      <w:r w:rsidR="00F25625" w:rsidRPr="00A24CAA">
        <w:rPr>
          <w:lang w:val="fr-FR"/>
        </w:rPr>
        <w:t>omme toutes les perso</w:t>
      </w:r>
      <w:r w:rsidR="00544255" w:rsidRPr="00A24CAA">
        <w:rPr>
          <w:lang w:val="fr-FR"/>
        </w:rPr>
        <w:t xml:space="preserve">nnes </w:t>
      </w:r>
      <w:r w:rsidR="005416FD">
        <w:rPr>
          <w:lang w:val="fr-FR"/>
        </w:rPr>
        <w:t>atteintes</w:t>
      </w:r>
      <w:r w:rsidR="00544255" w:rsidRPr="00A24CAA">
        <w:rPr>
          <w:lang w:val="fr-FR"/>
        </w:rPr>
        <w:t xml:space="preserve"> par le VIH dans sa situation</w:t>
      </w:r>
      <w:r w:rsidR="00F25625" w:rsidRPr="00A24CAA">
        <w:rPr>
          <w:lang w:val="fr-FR"/>
        </w:rPr>
        <w:t xml:space="preserve">, </w:t>
      </w:r>
      <w:r w:rsidR="00544255" w:rsidRPr="00A24CAA">
        <w:rPr>
          <w:lang w:val="fr-FR"/>
        </w:rPr>
        <w:t xml:space="preserve">priver la requérante de </w:t>
      </w:r>
      <w:r w:rsidR="00453FD7" w:rsidRPr="00A24CAA">
        <w:rPr>
          <w:lang w:val="fr-FR"/>
        </w:rPr>
        <w:t>ces médicaments</w:t>
      </w:r>
      <w:r w:rsidR="00544255" w:rsidRPr="00A24CAA">
        <w:rPr>
          <w:lang w:val="fr-FR"/>
        </w:rPr>
        <w:t xml:space="preserve"> aura pour conséquence de détériorer son </w:t>
      </w:r>
      <w:r w:rsidR="00453FD7" w:rsidRPr="00A24CAA">
        <w:rPr>
          <w:lang w:val="fr-FR"/>
        </w:rPr>
        <w:t xml:space="preserve">état de santé </w:t>
      </w:r>
      <w:r w:rsidR="00544255" w:rsidRPr="00A24CAA">
        <w:rPr>
          <w:lang w:val="fr-FR"/>
        </w:rPr>
        <w:t>et d</w:t>
      </w:r>
      <w:r w:rsidR="002448D5">
        <w:rPr>
          <w:lang w:val="fr-FR"/>
        </w:rPr>
        <w:t>’</w:t>
      </w:r>
      <w:r w:rsidR="00544255" w:rsidRPr="00A24CAA">
        <w:rPr>
          <w:lang w:val="fr-FR"/>
        </w:rPr>
        <w:t xml:space="preserve">engager </w:t>
      </w:r>
      <w:r w:rsidR="00453FD7" w:rsidRPr="00A24CAA">
        <w:rPr>
          <w:lang w:val="fr-FR"/>
        </w:rPr>
        <w:t xml:space="preserve">son </w:t>
      </w:r>
      <w:r w:rsidR="00F25625" w:rsidRPr="00A24CAA">
        <w:rPr>
          <w:lang w:val="fr-FR"/>
        </w:rPr>
        <w:t>pronostic vital à court ou moyen terme</w:t>
      </w:r>
      <w:r w:rsidR="00453FD7" w:rsidRPr="00A24CAA">
        <w:rPr>
          <w:lang w:val="fr-FR"/>
        </w:rPr>
        <w:t>.</w:t>
      </w:r>
    </w:p>
    <w:p w:rsidR="00C5669F" w:rsidRDefault="008308FE" w:rsidP="00F233BD">
      <w:pPr>
        <w:pStyle w:val="JuPara"/>
        <w:rPr>
          <w:lang w:val="fr-FR"/>
        </w:rPr>
      </w:pPr>
      <w:r w:rsidRPr="00A24CAA">
        <w:rPr>
          <w:lang w:val="fr-FR"/>
        </w:rPr>
        <w:fldChar w:fldCharType="begin"/>
      </w:r>
      <w:r w:rsidRPr="00A24CAA">
        <w:rPr>
          <w:lang w:val="fr-FR"/>
        </w:rPr>
        <w:instrText xml:space="preserve"> SEQ level0 \*arabic </w:instrText>
      </w:r>
      <w:r w:rsidRPr="00A24CAA">
        <w:rPr>
          <w:lang w:val="fr-FR"/>
        </w:rPr>
        <w:fldChar w:fldCharType="separate"/>
      </w:r>
      <w:r w:rsidR="00A0017D">
        <w:rPr>
          <w:noProof/>
          <w:lang w:val="fr-FR"/>
        </w:rPr>
        <w:t>82</w:t>
      </w:r>
      <w:r w:rsidRPr="00A24CAA">
        <w:rPr>
          <w:lang w:val="fr-FR"/>
        </w:rPr>
        <w:fldChar w:fldCharType="end"/>
      </w:r>
      <w:r w:rsidRPr="00A24CAA">
        <w:rPr>
          <w:lang w:val="fr-FR"/>
        </w:rPr>
        <w:t>.  </w:t>
      </w:r>
      <w:r w:rsidR="00F25625" w:rsidRPr="00A24CAA">
        <w:rPr>
          <w:lang w:val="fr-FR"/>
        </w:rPr>
        <w:t>Toutefois, la Cour</w:t>
      </w:r>
      <w:r w:rsidR="00484447" w:rsidRPr="00A24CAA">
        <w:rPr>
          <w:lang w:val="fr-FR"/>
        </w:rPr>
        <w:t xml:space="preserve"> a jugé que</w:t>
      </w:r>
      <w:r w:rsidR="00453FD7" w:rsidRPr="00A24CAA">
        <w:rPr>
          <w:lang w:val="fr-FR"/>
        </w:rPr>
        <w:t xml:space="preserve"> </w:t>
      </w:r>
      <w:r w:rsidR="005F2EFA" w:rsidRPr="00A24CAA">
        <w:rPr>
          <w:lang w:val="fr-FR"/>
        </w:rPr>
        <w:t>de telles</w:t>
      </w:r>
      <w:r w:rsidR="009D3A1F" w:rsidRPr="00A24CAA">
        <w:rPr>
          <w:lang w:val="fr-FR"/>
        </w:rPr>
        <w:t xml:space="preserve"> circonstances </w:t>
      </w:r>
      <w:r w:rsidR="00453FD7" w:rsidRPr="00A24CAA">
        <w:rPr>
          <w:lang w:val="fr-FR"/>
        </w:rPr>
        <w:t>n</w:t>
      </w:r>
      <w:r w:rsidR="002448D5">
        <w:rPr>
          <w:lang w:val="fr-FR"/>
        </w:rPr>
        <w:t>’</w:t>
      </w:r>
      <w:r w:rsidR="00484447" w:rsidRPr="00A24CAA">
        <w:rPr>
          <w:lang w:val="fr-FR"/>
        </w:rPr>
        <w:t>étai</w:t>
      </w:r>
      <w:r w:rsidR="009D3A1F" w:rsidRPr="00A24CAA">
        <w:rPr>
          <w:lang w:val="fr-FR"/>
        </w:rPr>
        <w:t>en</w:t>
      </w:r>
      <w:r w:rsidR="00484447" w:rsidRPr="00A24CAA">
        <w:rPr>
          <w:lang w:val="fr-FR"/>
        </w:rPr>
        <w:t xml:space="preserve">t </w:t>
      </w:r>
      <w:r w:rsidR="00453FD7" w:rsidRPr="00A24CAA">
        <w:rPr>
          <w:lang w:val="fr-FR"/>
        </w:rPr>
        <w:t xml:space="preserve">pas </w:t>
      </w:r>
      <w:r w:rsidR="00484447" w:rsidRPr="00A24CAA">
        <w:rPr>
          <w:lang w:val="fr-FR"/>
        </w:rPr>
        <w:t>suffisante</w:t>
      </w:r>
      <w:r w:rsidR="009D3A1F" w:rsidRPr="00A24CAA">
        <w:rPr>
          <w:lang w:val="fr-FR"/>
        </w:rPr>
        <w:t>s</w:t>
      </w:r>
      <w:r w:rsidR="00453FD7" w:rsidRPr="00A24CAA">
        <w:rPr>
          <w:lang w:val="fr-FR"/>
        </w:rPr>
        <w:t xml:space="preserve"> pour emporter violation de l</w:t>
      </w:r>
      <w:r w:rsidR="002448D5">
        <w:rPr>
          <w:lang w:val="fr-FR"/>
        </w:rPr>
        <w:t>’</w:t>
      </w:r>
      <w:r w:rsidR="00453FD7" w:rsidRPr="00A24CAA">
        <w:rPr>
          <w:lang w:val="fr-FR"/>
        </w:rPr>
        <w:t>article 3 de la Convention. Dans l</w:t>
      </w:r>
      <w:r w:rsidR="002448D5">
        <w:rPr>
          <w:lang w:val="fr-FR"/>
        </w:rPr>
        <w:t>’</w:t>
      </w:r>
      <w:r w:rsidR="00453FD7" w:rsidRPr="00A24CAA">
        <w:rPr>
          <w:lang w:val="fr-FR"/>
        </w:rPr>
        <w:t xml:space="preserve">affaire </w:t>
      </w:r>
      <w:r w:rsidR="00453FD7" w:rsidRPr="00A24CAA">
        <w:rPr>
          <w:i/>
          <w:lang w:val="fr-FR"/>
        </w:rPr>
        <w:t>N</w:t>
      </w:r>
      <w:r w:rsidR="004E2EE6" w:rsidRPr="00A24CAA">
        <w:rPr>
          <w:i/>
          <w:lang w:val="fr-FR"/>
        </w:rPr>
        <w:t>.</w:t>
      </w:r>
      <w:r w:rsidR="00453FD7" w:rsidRPr="00A24CAA">
        <w:rPr>
          <w:lang w:val="fr-FR"/>
        </w:rPr>
        <w:t xml:space="preserve"> précitée, la Grande Chambre a en effet </w:t>
      </w:r>
      <w:r w:rsidR="00484447" w:rsidRPr="00A24CAA">
        <w:rPr>
          <w:lang w:val="fr-FR"/>
        </w:rPr>
        <w:t>estimé</w:t>
      </w:r>
      <w:r w:rsidR="007825C8" w:rsidRPr="00A24CAA">
        <w:rPr>
          <w:lang w:val="fr-FR"/>
        </w:rPr>
        <w:t xml:space="preserve"> que </w:t>
      </w:r>
      <w:r w:rsidR="00F25625" w:rsidRPr="00A24CAA">
        <w:rPr>
          <w:lang w:val="fr-FR"/>
        </w:rPr>
        <w:t>« </w:t>
      </w:r>
      <w:r w:rsidR="00F25625" w:rsidRPr="00A24CAA">
        <w:rPr>
          <w:i/>
          <w:lang w:val="fr-FR"/>
        </w:rPr>
        <w:t>le fait qu</w:t>
      </w:r>
      <w:r w:rsidR="002448D5">
        <w:rPr>
          <w:i/>
          <w:lang w:val="fr-FR"/>
        </w:rPr>
        <w:t>’</w:t>
      </w:r>
      <w:r w:rsidR="00F25625" w:rsidRPr="00A24CAA">
        <w:rPr>
          <w:i/>
          <w:lang w:val="fr-FR"/>
        </w:rPr>
        <w:t>en cas d</w:t>
      </w:r>
      <w:r w:rsidR="002448D5">
        <w:rPr>
          <w:i/>
          <w:lang w:val="fr-FR"/>
        </w:rPr>
        <w:t>’</w:t>
      </w:r>
      <w:r w:rsidR="00F25625" w:rsidRPr="00A24CAA">
        <w:rPr>
          <w:i/>
          <w:lang w:val="fr-FR"/>
        </w:rPr>
        <w:t>expulsion de l</w:t>
      </w:r>
      <w:r w:rsidR="002448D5">
        <w:rPr>
          <w:i/>
          <w:lang w:val="fr-FR"/>
        </w:rPr>
        <w:t>’</w:t>
      </w:r>
      <w:r w:rsidR="00F25625" w:rsidRPr="00A24CAA">
        <w:rPr>
          <w:i/>
          <w:lang w:val="fr-FR"/>
        </w:rPr>
        <w:t xml:space="preserve">Etat contractant </w:t>
      </w:r>
      <w:r w:rsidR="005F2EFA" w:rsidRPr="00A24CAA">
        <w:rPr>
          <w:i/>
          <w:lang w:val="fr-FR"/>
        </w:rPr>
        <w:t>la</w:t>
      </w:r>
      <w:r w:rsidR="00F25625" w:rsidRPr="00A24CAA">
        <w:rPr>
          <w:i/>
          <w:lang w:val="fr-FR"/>
        </w:rPr>
        <w:t xml:space="preserve"> requérant</w:t>
      </w:r>
      <w:r w:rsidR="005F2EFA" w:rsidRPr="00A24CAA">
        <w:rPr>
          <w:i/>
          <w:lang w:val="fr-FR"/>
        </w:rPr>
        <w:t>e</w:t>
      </w:r>
      <w:r w:rsidR="00F25625" w:rsidRPr="00A24CAA">
        <w:rPr>
          <w:i/>
          <w:lang w:val="fr-FR"/>
        </w:rPr>
        <w:t xml:space="preserve"> connaîtrait une dégradation importante de sa situation, et notamment une réduction significative de son espérance de vie, n</w:t>
      </w:r>
      <w:r w:rsidR="002448D5">
        <w:rPr>
          <w:i/>
          <w:lang w:val="fr-FR"/>
        </w:rPr>
        <w:t>’</w:t>
      </w:r>
      <w:r w:rsidR="00F25625" w:rsidRPr="00A24CAA">
        <w:rPr>
          <w:i/>
          <w:lang w:val="fr-FR"/>
        </w:rPr>
        <w:t>est pas en soi suffisant pour emp</w:t>
      </w:r>
      <w:r w:rsidR="00484447" w:rsidRPr="00A24CAA">
        <w:rPr>
          <w:i/>
          <w:lang w:val="fr-FR"/>
        </w:rPr>
        <w:t>orter violation de l</w:t>
      </w:r>
      <w:r w:rsidR="002448D5">
        <w:rPr>
          <w:i/>
          <w:lang w:val="fr-FR"/>
        </w:rPr>
        <w:t>’</w:t>
      </w:r>
      <w:r w:rsidR="00484447" w:rsidRPr="00A24CAA">
        <w:rPr>
          <w:i/>
          <w:lang w:val="fr-FR"/>
        </w:rPr>
        <w:t>article 3 </w:t>
      </w:r>
      <w:r w:rsidR="00484447" w:rsidRPr="00A24CAA">
        <w:rPr>
          <w:lang w:val="fr-FR"/>
        </w:rPr>
        <w:t>»</w:t>
      </w:r>
      <w:r w:rsidR="00484447" w:rsidRPr="00A24CAA">
        <w:rPr>
          <w:i/>
          <w:lang w:val="fr-FR"/>
        </w:rPr>
        <w:t xml:space="preserve"> </w:t>
      </w:r>
      <w:r w:rsidR="009D3A1F" w:rsidRPr="00A24CAA">
        <w:rPr>
          <w:lang w:val="fr-FR"/>
        </w:rPr>
        <w:t>et que « </w:t>
      </w:r>
      <w:r w:rsidR="009D3A1F" w:rsidRPr="00A24CAA">
        <w:rPr>
          <w:i/>
          <w:lang w:val="fr-FR"/>
        </w:rPr>
        <w:t>l</w:t>
      </w:r>
      <w:r w:rsidR="002448D5">
        <w:rPr>
          <w:i/>
          <w:lang w:val="fr-FR"/>
        </w:rPr>
        <w:t>’</w:t>
      </w:r>
      <w:r w:rsidR="009D3A1F" w:rsidRPr="00A24CAA">
        <w:rPr>
          <w:i/>
          <w:lang w:val="fr-FR"/>
        </w:rPr>
        <w:t>article 3 ne fait pas obligation à l</w:t>
      </w:r>
      <w:r w:rsidR="002448D5">
        <w:rPr>
          <w:i/>
          <w:lang w:val="fr-FR"/>
        </w:rPr>
        <w:t>’</w:t>
      </w:r>
      <w:r w:rsidR="009D3A1F" w:rsidRPr="00A24CAA">
        <w:rPr>
          <w:i/>
          <w:lang w:val="fr-FR"/>
        </w:rPr>
        <w:t xml:space="preserve">Etat contractant de pallier [les] disparités en fournissant des </w:t>
      </w:r>
      <w:r w:rsidR="00042642" w:rsidRPr="00A24CAA">
        <w:rPr>
          <w:i/>
          <w:lang w:val="fr-FR"/>
        </w:rPr>
        <w:t>s</w:t>
      </w:r>
      <w:r w:rsidR="009D3A1F" w:rsidRPr="00A24CAA">
        <w:rPr>
          <w:i/>
          <w:lang w:val="fr-FR"/>
        </w:rPr>
        <w:t>oins de santé gratuits et illimités à tous les étrangers dépourvus du droit de demeurer sur son territoire. Conclure le contraire ferait peser une charge trop lourde pour les Etats contractants</w:t>
      </w:r>
      <w:r w:rsidR="009D3A1F" w:rsidRPr="00A24CAA">
        <w:rPr>
          <w:lang w:val="fr-FR"/>
        </w:rPr>
        <w:t> »</w:t>
      </w:r>
      <w:r w:rsidR="001B3DE3" w:rsidRPr="00A24CAA">
        <w:rPr>
          <w:lang w:val="fr-FR"/>
        </w:rPr>
        <w:t xml:space="preserve"> (§ 42)</w:t>
      </w:r>
      <w:r w:rsidR="00484447" w:rsidRPr="00A24CAA">
        <w:rPr>
          <w:lang w:val="fr-FR"/>
        </w:rPr>
        <w:t>.</w:t>
      </w:r>
    </w:p>
    <w:p w:rsidR="007825C8" w:rsidRPr="00A24CAA" w:rsidRDefault="008308FE" w:rsidP="00F233BD">
      <w:pPr>
        <w:pStyle w:val="JuPara"/>
        <w:rPr>
          <w:lang w:val="fr-FR"/>
        </w:rPr>
      </w:pPr>
      <w:r w:rsidRPr="00A24CAA">
        <w:rPr>
          <w:lang w:val="fr-FR"/>
        </w:rPr>
        <w:fldChar w:fldCharType="begin"/>
      </w:r>
      <w:r w:rsidRPr="00A24CAA">
        <w:rPr>
          <w:lang w:val="fr-FR"/>
        </w:rPr>
        <w:instrText xml:space="preserve"> SEQ level0 \*arabic </w:instrText>
      </w:r>
      <w:r w:rsidRPr="00A24CAA">
        <w:rPr>
          <w:lang w:val="fr-FR"/>
        </w:rPr>
        <w:fldChar w:fldCharType="separate"/>
      </w:r>
      <w:r w:rsidR="00A0017D">
        <w:rPr>
          <w:noProof/>
          <w:lang w:val="fr-FR"/>
        </w:rPr>
        <w:t>83</w:t>
      </w:r>
      <w:r w:rsidRPr="00A24CAA">
        <w:rPr>
          <w:lang w:val="fr-FR"/>
        </w:rPr>
        <w:fldChar w:fldCharType="end"/>
      </w:r>
      <w:r w:rsidRPr="00A24CAA">
        <w:rPr>
          <w:lang w:val="fr-FR"/>
        </w:rPr>
        <w:t>.  </w:t>
      </w:r>
      <w:r w:rsidR="00484447" w:rsidRPr="00A24CAA">
        <w:rPr>
          <w:lang w:val="fr-FR"/>
        </w:rPr>
        <w:t xml:space="preserve">Selon la Cour, </w:t>
      </w:r>
      <w:r w:rsidR="00EC1CF5" w:rsidRPr="00A24CAA">
        <w:rPr>
          <w:lang w:val="fr-FR"/>
        </w:rPr>
        <w:t xml:space="preserve">il faut </w:t>
      </w:r>
      <w:r w:rsidR="005F2EFA" w:rsidRPr="00A24CAA">
        <w:rPr>
          <w:lang w:val="fr-FR"/>
        </w:rPr>
        <w:t xml:space="preserve">donc </w:t>
      </w:r>
      <w:r w:rsidR="00EC1CF5" w:rsidRPr="00A24CAA">
        <w:rPr>
          <w:lang w:val="fr-FR"/>
        </w:rPr>
        <w:t>que des considérations humanitaires encore plus impérieuses caractérisent l</w:t>
      </w:r>
      <w:r w:rsidR="002448D5">
        <w:rPr>
          <w:lang w:val="fr-FR"/>
        </w:rPr>
        <w:t>’</w:t>
      </w:r>
      <w:r w:rsidR="00EC1CF5" w:rsidRPr="00A24CAA">
        <w:rPr>
          <w:lang w:val="fr-FR"/>
        </w:rPr>
        <w:t>affaire</w:t>
      </w:r>
      <w:r w:rsidR="007825C8" w:rsidRPr="00A24CAA">
        <w:rPr>
          <w:lang w:val="fr-FR"/>
        </w:rPr>
        <w:t>.</w:t>
      </w:r>
      <w:r w:rsidRPr="00A24CAA">
        <w:rPr>
          <w:lang w:val="fr-FR"/>
        </w:rPr>
        <w:t xml:space="preserve"> </w:t>
      </w:r>
      <w:r w:rsidR="007825C8" w:rsidRPr="00A24CAA">
        <w:rPr>
          <w:lang w:val="fr-FR"/>
        </w:rPr>
        <w:t xml:space="preserve">Ces considérations tiennent </w:t>
      </w:r>
      <w:r w:rsidR="007825C8" w:rsidRPr="00A24CAA">
        <w:rPr>
          <w:lang w:val="fr-FR"/>
        </w:rPr>
        <w:lastRenderedPageBreak/>
        <w:t>p</w:t>
      </w:r>
      <w:r w:rsidR="00F265C5" w:rsidRPr="00A24CAA">
        <w:rPr>
          <w:lang w:val="fr-FR"/>
        </w:rPr>
        <w:t>rincipalement à l</w:t>
      </w:r>
      <w:r w:rsidR="002448D5">
        <w:rPr>
          <w:lang w:val="fr-FR"/>
        </w:rPr>
        <w:t>’</w:t>
      </w:r>
      <w:r w:rsidR="00F265C5" w:rsidRPr="00A24CAA">
        <w:rPr>
          <w:lang w:val="fr-FR"/>
        </w:rPr>
        <w:t xml:space="preserve">état de santé </w:t>
      </w:r>
      <w:r w:rsidR="005F2EFA" w:rsidRPr="00A24CAA">
        <w:rPr>
          <w:lang w:val="fr-FR"/>
        </w:rPr>
        <w:t xml:space="preserve">des intéressés </w:t>
      </w:r>
      <w:r w:rsidR="00F265C5" w:rsidRPr="00A24CAA">
        <w:rPr>
          <w:lang w:val="fr-FR"/>
        </w:rPr>
        <w:t>avant l</w:t>
      </w:r>
      <w:r w:rsidR="002448D5">
        <w:rPr>
          <w:lang w:val="fr-FR"/>
        </w:rPr>
        <w:t>’</w:t>
      </w:r>
      <w:r w:rsidR="00F265C5" w:rsidRPr="00A24CAA">
        <w:rPr>
          <w:lang w:val="fr-FR"/>
        </w:rPr>
        <w:t>exécution de la décision d</w:t>
      </w:r>
      <w:r w:rsidR="002448D5">
        <w:rPr>
          <w:lang w:val="fr-FR"/>
        </w:rPr>
        <w:t>’</w:t>
      </w:r>
      <w:r w:rsidR="00F265C5" w:rsidRPr="00A24CAA">
        <w:rPr>
          <w:lang w:val="fr-FR"/>
        </w:rPr>
        <w:t>éloignement</w:t>
      </w:r>
      <w:r w:rsidR="00EC1CF5" w:rsidRPr="00A24CAA">
        <w:rPr>
          <w:lang w:val="fr-FR"/>
        </w:rPr>
        <w:t xml:space="preserve">. </w:t>
      </w:r>
      <w:r w:rsidR="00042642" w:rsidRPr="00A24CAA">
        <w:rPr>
          <w:lang w:val="fr-FR"/>
        </w:rPr>
        <w:t>D</w:t>
      </w:r>
      <w:r w:rsidR="00EC1CF5" w:rsidRPr="00A24CAA">
        <w:rPr>
          <w:lang w:val="fr-FR"/>
        </w:rPr>
        <w:t xml:space="preserve">ans </w:t>
      </w:r>
      <w:r w:rsidR="00042642" w:rsidRPr="00A24CAA">
        <w:rPr>
          <w:lang w:val="fr-FR"/>
        </w:rPr>
        <w:t>l</w:t>
      </w:r>
      <w:r w:rsidR="002448D5">
        <w:rPr>
          <w:lang w:val="fr-FR"/>
        </w:rPr>
        <w:t>’</w:t>
      </w:r>
      <w:r w:rsidR="007825C8" w:rsidRPr="00A24CAA">
        <w:rPr>
          <w:lang w:val="fr-FR"/>
        </w:rPr>
        <w:t>arrêt</w:t>
      </w:r>
      <w:r w:rsidR="00EC1CF5" w:rsidRPr="00A24CAA">
        <w:rPr>
          <w:lang w:val="fr-FR"/>
        </w:rPr>
        <w:t xml:space="preserve"> </w:t>
      </w:r>
      <w:r w:rsidR="004E2EE6" w:rsidRPr="00A24CAA">
        <w:rPr>
          <w:rStyle w:val="ju-005fpara--char"/>
          <w:i/>
          <w:iCs/>
          <w:lang w:val="fr-FR"/>
        </w:rPr>
        <w:t>D. </w:t>
      </w:r>
      <w:r w:rsidR="00B914B8" w:rsidRPr="00A24CAA">
        <w:rPr>
          <w:rStyle w:val="ju-005fpara--char"/>
          <w:iCs/>
          <w:lang w:val="fr-FR"/>
        </w:rPr>
        <w:t>précité</w:t>
      </w:r>
      <w:r w:rsidR="00EC1CF5" w:rsidRPr="00A24CAA">
        <w:rPr>
          <w:lang w:val="fr-FR"/>
        </w:rPr>
        <w:t>,</w:t>
      </w:r>
      <w:r w:rsidR="00EC1CF5" w:rsidRPr="00A24CAA">
        <w:rPr>
          <w:i/>
          <w:lang w:val="fr-FR"/>
        </w:rPr>
        <w:t xml:space="preserve"> </w:t>
      </w:r>
      <w:r w:rsidR="00EC1CF5" w:rsidRPr="00A24CAA">
        <w:rPr>
          <w:lang w:val="fr-FR"/>
        </w:rPr>
        <w:t xml:space="preserve">la Cour a tenu compte du fait que </w:t>
      </w:r>
      <w:r w:rsidR="009D3A1F" w:rsidRPr="00A24CAA">
        <w:rPr>
          <w:lang w:val="fr-FR"/>
        </w:rPr>
        <w:t xml:space="preserve">le taux de CD4 </w:t>
      </w:r>
      <w:r w:rsidR="00042642" w:rsidRPr="00A24CAA">
        <w:rPr>
          <w:lang w:val="fr-FR"/>
        </w:rPr>
        <w:t>du requérant était inférieur à </w:t>
      </w:r>
      <w:r w:rsidR="00B914B8" w:rsidRPr="00A24CAA">
        <w:rPr>
          <w:lang w:val="fr-FR"/>
        </w:rPr>
        <w:t xml:space="preserve">10, que </w:t>
      </w:r>
      <w:r w:rsidR="009D3A1F" w:rsidRPr="00A24CAA">
        <w:rPr>
          <w:lang w:val="fr-FR"/>
        </w:rPr>
        <w:t>son système immunitaire avait subi des dommages graves et irréparables et</w:t>
      </w:r>
      <w:r w:rsidR="00B914B8" w:rsidRPr="00A24CAA">
        <w:rPr>
          <w:lang w:val="fr-FR"/>
        </w:rPr>
        <w:t xml:space="preserve"> que</w:t>
      </w:r>
      <w:r w:rsidR="009D3A1F" w:rsidRPr="00A24CAA">
        <w:rPr>
          <w:lang w:val="fr-FR"/>
        </w:rPr>
        <w:t xml:space="preserve"> le pronostic à son sujet était très mauvais </w:t>
      </w:r>
      <w:r w:rsidR="00B914B8" w:rsidRPr="00A24CAA">
        <w:rPr>
          <w:lang w:val="fr-FR"/>
        </w:rPr>
        <w:t xml:space="preserve">(§§ 13 et 15) </w:t>
      </w:r>
      <w:r w:rsidR="009D3A1F" w:rsidRPr="00A24CAA">
        <w:rPr>
          <w:lang w:val="fr-FR"/>
        </w:rPr>
        <w:t>pour conclure</w:t>
      </w:r>
      <w:r w:rsidR="00F265C5" w:rsidRPr="00A24CAA">
        <w:rPr>
          <w:lang w:val="fr-FR"/>
        </w:rPr>
        <w:t xml:space="preserve"> que le requérant était à un stade critique de sa maladie et que son éloignement </w:t>
      </w:r>
      <w:r w:rsidR="00042642" w:rsidRPr="00A24CAA">
        <w:rPr>
          <w:lang w:val="fr-FR"/>
        </w:rPr>
        <w:t>vers</w:t>
      </w:r>
      <w:r w:rsidR="00F265C5" w:rsidRPr="00A24CAA">
        <w:rPr>
          <w:lang w:val="fr-FR"/>
        </w:rPr>
        <w:t xml:space="preserve"> un pays qui n</w:t>
      </w:r>
      <w:r w:rsidR="002448D5">
        <w:rPr>
          <w:lang w:val="fr-FR"/>
        </w:rPr>
        <w:t>’</w:t>
      </w:r>
      <w:r w:rsidR="00F265C5" w:rsidRPr="00A24CAA">
        <w:rPr>
          <w:lang w:val="fr-FR"/>
        </w:rPr>
        <w:t>était pas équipé pour lui prodiguer les traitements nécessaires était contraire à l</w:t>
      </w:r>
      <w:r w:rsidR="002448D5">
        <w:rPr>
          <w:lang w:val="fr-FR"/>
        </w:rPr>
        <w:t>’</w:t>
      </w:r>
      <w:r w:rsidR="00F265C5" w:rsidRPr="00A24CAA">
        <w:rPr>
          <w:lang w:val="fr-FR"/>
        </w:rPr>
        <w:t>article 3 (§</w:t>
      </w:r>
      <w:r w:rsidR="00B914B8" w:rsidRPr="00A24CAA">
        <w:rPr>
          <w:lang w:val="fr-FR"/>
        </w:rPr>
        <w:t>§</w:t>
      </w:r>
      <w:r w:rsidR="00F265C5" w:rsidRPr="00A24CAA">
        <w:rPr>
          <w:lang w:val="fr-FR"/>
        </w:rPr>
        <w:t xml:space="preserve"> </w:t>
      </w:r>
      <w:r w:rsidR="00B914B8" w:rsidRPr="00A24CAA">
        <w:rPr>
          <w:lang w:val="fr-FR"/>
        </w:rPr>
        <w:t>51-54</w:t>
      </w:r>
      <w:r w:rsidR="00F265C5" w:rsidRPr="00A24CAA">
        <w:rPr>
          <w:lang w:val="fr-FR"/>
        </w:rPr>
        <w:t xml:space="preserve">). </w:t>
      </w:r>
      <w:r w:rsidR="007825C8" w:rsidRPr="00A24CAA">
        <w:rPr>
          <w:lang w:val="fr-FR"/>
        </w:rPr>
        <w:t>En revanche</w:t>
      </w:r>
      <w:r w:rsidR="004A004B" w:rsidRPr="00A24CAA">
        <w:rPr>
          <w:lang w:val="fr-FR"/>
        </w:rPr>
        <w:t>,</w:t>
      </w:r>
      <w:r w:rsidR="007825C8" w:rsidRPr="00A24CAA">
        <w:rPr>
          <w:lang w:val="fr-FR"/>
        </w:rPr>
        <w:t xml:space="preserve"> dans l</w:t>
      </w:r>
      <w:r w:rsidR="002448D5">
        <w:rPr>
          <w:lang w:val="fr-FR"/>
        </w:rPr>
        <w:t>’</w:t>
      </w:r>
      <w:r w:rsidR="007825C8" w:rsidRPr="00A24CAA">
        <w:rPr>
          <w:lang w:val="fr-FR"/>
        </w:rPr>
        <w:t xml:space="preserve">affaire </w:t>
      </w:r>
      <w:r w:rsidR="007825C8" w:rsidRPr="00A24CAA">
        <w:rPr>
          <w:i/>
          <w:lang w:val="fr-FR"/>
        </w:rPr>
        <w:t xml:space="preserve">N. </w:t>
      </w:r>
      <w:r w:rsidR="007825C8" w:rsidRPr="00A24CAA">
        <w:rPr>
          <w:lang w:val="fr-FR"/>
        </w:rPr>
        <w:t xml:space="preserve">précitée, la Cour a constaté que grâce au traitement médical dont </w:t>
      </w:r>
      <w:r w:rsidR="004A004B" w:rsidRPr="00A24CAA">
        <w:rPr>
          <w:lang w:val="fr-FR"/>
        </w:rPr>
        <w:t xml:space="preserve">la requérante </w:t>
      </w:r>
      <w:r w:rsidR="007825C8" w:rsidRPr="00A24CAA">
        <w:rPr>
          <w:lang w:val="fr-FR"/>
        </w:rPr>
        <w:t>bénéfici</w:t>
      </w:r>
      <w:r w:rsidR="004A004B" w:rsidRPr="00A24CAA">
        <w:rPr>
          <w:lang w:val="fr-FR"/>
        </w:rPr>
        <w:t>ait</w:t>
      </w:r>
      <w:r w:rsidR="007825C8" w:rsidRPr="00A24CAA">
        <w:rPr>
          <w:lang w:val="fr-FR"/>
        </w:rPr>
        <w:t xml:space="preserve"> au Royaume-Uni, </w:t>
      </w:r>
      <w:r w:rsidR="004A004B" w:rsidRPr="00A24CAA">
        <w:rPr>
          <w:lang w:val="fr-FR"/>
        </w:rPr>
        <w:t xml:space="preserve">son </w:t>
      </w:r>
      <w:r w:rsidR="007825C8" w:rsidRPr="00A24CAA">
        <w:rPr>
          <w:lang w:val="fr-FR"/>
        </w:rPr>
        <w:t xml:space="preserve">état de santé était stable, </w:t>
      </w:r>
      <w:r w:rsidR="00F265C5" w:rsidRPr="00A24CAA">
        <w:rPr>
          <w:lang w:val="fr-FR"/>
        </w:rPr>
        <w:t>qu</w:t>
      </w:r>
      <w:r w:rsidR="002448D5">
        <w:rPr>
          <w:lang w:val="fr-FR"/>
        </w:rPr>
        <w:t>’</w:t>
      </w:r>
      <w:r w:rsidR="00F265C5" w:rsidRPr="00A24CAA">
        <w:rPr>
          <w:lang w:val="fr-FR"/>
        </w:rPr>
        <w:t>elle n</w:t>
      </w:r>
      <w:r w:rsidR="002448D5">
        <w:rPr>
          <w:lang w:val="fr-FR"/>
        </w:rPr>
        <w:t>’</w:t>
      </w:r>
      <w:r w:rsidR="00F265C5" w:rsidRPr="00A24CAA">
        <w:rPr>
          <w:lang w:val="fr-FR"/>
        </w:rPr>
        <w:t xml:space="preserve">était pas dans un état critique et </w:t>
      </w:r>
      <w:r w:rsidR="007825C8" w:rsidRPr="00A24CAA">
        <w:rPr>
          <w:lang w:val="fr-FR"/>
        </w:rPr>
        <w:t>qu</w:t>
      </w:r>
      <w:r w:rsidR="002448D5">
        <w:rPr>
          <w:lang w:val="fr-FR"/>
        </w:rPr>
        <w:t>’</w:t>
      </w:r>
      <w:r w:rsidR="004A004B" w:rsidRPr="00A24CAA">
        <w:rPr>
          <w:lang w:val="fr-FR"/>
        </w:rPr>
        <w:t>elle était apte à voyager</w:t>
      </w:r>
      <w:r w:rsidR="00F265C5" w:rsidRPr="00A24CAA">
        <w:rPr>
          <w:lang w:val="fr-FR"/>
        </w:rPr>
        <w:t xml:space="preserve"> (§§ 47 et 50).</w:t>
      </w:r>
    </w:p>
    <w:p w:rsidR="00C5669F" w:rsidRDefault="00F265C5" w:rsidP="00F233BD">
      <w:pPr>
        <w:pStyle w:val="JuPara"/>
        <w:rPr>
          <w:lang w:val="fr-FR"/>
        </w:rPr>
      </w:pPr>
      <w:r w:rsidRPr="00A24CAA">
        <w:rPr>
          <w:lang w:val="fr-FR"/>
        </w:rPr>
        <w:t>Il en est de même en l</w:t>
      </w:r>
      <w:r w:rsidR="002448D5">
        <w:rPr>
          <w:lang w:val="fr-FR"/>
        </w:rPr>
        <w:t>’</w:t>
      </w:r>
      <w:r w:rsidRPr="00A24CAA">
        <w:rPr>
          <w:lang w:val="fr-FR"/>
        </w:rPr>
        <w:t>espèce. D</w:t>
      </w:r>
      <w:r w:rsidR="002448D5">
        <w:rPr>
          <w:lang w:val="fr-FR"/>
        </w:rPr>
        <w:t>’</w:t>
      </w:r>
      <w:r w:rsidRPr="00A24CAA">
        <w:rPr>
          <w:lang w:val="fr-FR"/>
        </w:rPr>
        <w:t>après</w:t>
      </w:r>
      <w:r w:rsidR="00544255" w:rsidRPr="00A24CAA">
        <w:rPr>
          <w:lang w:val="fr-FR"/>
        </w:rPr>
        <w:t xml:space="preserve"> l</w:t>
      </w:r>
      <w:r w:rsidR="002448D5">
        <w:rPr>
          <w:lang w:val="fr-FR"/>
        </w:rPr>
        <w:t>’</w:t>
      </w:r>
      <w:r w:rsidR="00544255" w:rsidRPr="00A24CAA">
        <w:rPr>
          <w:lang w:val="fr-FR"/>
        </w:rPr>
        <w:t>attestation médicale de juin </w:t>
      </w:r>
      <w:r w:rsidR="00C0260B" w:rsidRPr="00A24CAA">
        <w:rPr>
          <w:lang w:val="fr-FR"/>
        </w:rPr>
        <w:t xml:space="preserve">2010 (paragraphe </w:t>
      </w:r>
      <w:r w:rsidR="005A6583" w:rsidRPr="00A24CAA">
        <w:rPr>
          <w:lang w:val="fr-FR"/>
        </w:rPr>
        <w:t xml:space="preserve">66 </w:t>
      </w:r>
      <w:r w:rsidR="00C0260B" w:rsidRPr="00A24CAA">
        <w:rPr>
          <w:lang w:val="fr-FR"/>
        </w:rPr>
        <w:t xml:space="preserve">ci-dessus), </w:t>
      </w:r>
      <w:r w:rsidRPr="00A24CAA">
        <w:rPr>
          <w:lang w:val="fr-FR"/>
        </w:rPr>
        <w:t>l</w:t>
      </w:r>
      <w:r w:rsidR="002448D5">
        <w:rPr>
          <w:lang w:val="fr-FR"/>
        </w:rPr>
        <w:t>’</w:t>
      </w:r>
      <w:r w:rsidRPr="00A24CAA">
        <w:rPr>
          <w:lang w:val="fr-FR"/>
        </w:rPr>
        <w:t xml:space="preserve">état de santé de la requérante est </w:t>
      </w:r>
      <w:r w:rsidR="00A14DA8" w:rsidRPr="00A24CAA">
        <w:rPr>
          <w:lang w:val="fr-FR"/>
        </w:rPr>
        <w:t>stabilisé</w:t>
      </w:r>
      <w:r w:rsidRPr="00A24CAA">
        <w:rPr>
          <w:lang w:val="fr-FR"/>
        </w:rPr>
        <w:t xml:space="preserve"> </w:t>
      </w:r>
      <w:r w:rsidR="00C0260B" w:rsidRPr="00A24CAA">
        <w:rPr>
          <w:lang w:val="fr-FR"/>
        </w:rPr>
        <w:t>grâce à l</w:t>
      </w:r>
      <w:r w:rsidR="002448D5">
        <w:rPr>
          <w:lang w:val="fr-FR"/>
        </w:rPr>
        <w:t>’</w:t>
      </w:r>
      <w:r w:rsidR="00C0260B" w:rsidRPr="00A24CAA">
        <w:rPr>
          <w:lang w:val="fr-FR"/>
        </w:rPr>
        <w:t xml:space="preserve">administration des médicaments précités, son taux de CD4 </w:t>
      </w:r>
      <w:r w:rsidRPr="00A24CAA">
        <w:rPr>
          <w:lang w:val="fr-FR"/>
        </w:rPr>
        <w:t>est remonté</w:t>
      </w:r>
      <w:r w:rsidR="00C0260B" w:rsidRPr="00A24CAA">
        <w:rPr>
          <w:lang w:val="fr-FR"/>
        </w:rPr>
        <w:t xml:space="preserve"> et elle n</w:t>
      </w:r>
      <w:r w:rsidR="002448D5">
        <w:rPr>
          <w:lang w:val="fr-FR"/>
        </w:rPr>
        <w:t>’</w:t>
      </w:r>
      <w:r w:rsidR="00C0260B" w:rsidRPr="00A24CAA">
        <w:rPr>
          <w:lang w:val="fr-FR"/>
        </w:rPr>
        <w:t>a pas développé de maladie opportuniste. Elle n</w:t>
      </w:r>
      <w:r w:rsidR="002448D5">
        <w:rPr>
          <w:lang w:val="fr-FR"/>
        </w:rPr>
        <w:t>’</w:t>
      </w:r>
      <w:r w:rsidR="00C0260B" w:rsidRPr="00A24CAA">
        <w:rPr>
          <w:lang w:val="fr-FR"/>
        </w:rPr>
        <w:t>est donc pas dans un « état critique »</w:t>
      </w:r>
      <w:r w:rsidR="00300951" w:rsidRPr="00A24CAA">
        <w:rPr>
          <w:lang w:val="fr-FR"/>
        </w:rPr>
        <w:t xml:space="preserve"> et elle est apte à voyager</w:t>
      </w:r>
      <w:r w:rsidR="00C0260B" w:rsidRPr="00A24CAA">
        <w:rPr>
          <w:lang w:val="fr-FR"/>
        </w:rPr>
        <w:t>.</w:t>
      </w:r>
    </w:p>
    <w:p w:rsidR="003C7B87" w:rsidRPr="00A24CAA" w:rsidRDefault="008308FE" w:rsidP="003C7B87">
      <w:pPr>
        <w:pStyle w:val="JuPara"/>
        <w:rPr>
          <w:lang w:val="fr-FR"/>
        </w:rPr>
      </w:pPr>
      <w:r w:rsidRPr="00A24CAA">
        <w:rPr>
          <w:lang w:val="fr-FR"/>
        </w:rPr>
        <w:fldChar w:fldCharType="begin"/>
      </w:r>
      <w:r w:rsidRPr="00A24CAA">
        <w:rPr>
          <w:lang w:val="fr-FR"/>
        </w:rPr>
        <w:instrText xml:space="preserve"> SEQ level0 \*arabic </w:instrText>
      </w:r>
      <w:r w:rsidRPr="00A24CAA">
        <w:rPr>
          <w:lang w:val="fr-FR"/>
        </w:rPr>
        <w:fldChar w:fldCharType="separate"/>
      </w:r>
      <w:r w:rsidR="00A0017D">
        <w:rPr>
          <w:noProof/>
          <w:lang w:val="fr-FR"/>
        </w:rPr>
        <w:t>84</w:t>
      </w:r>
      <w:r w:rsidRPr="00A24CAA">
        <w:rPr>
          <w:lang w:val="fr-FR"/>
        </w:rPr>
        <w:fldChar w:fldCharType="end"/>
      </w:r>
      <w:r w:rsidRPr="00A24CAA">
        <w:rPr>
          <w:lang w:val="fr-FR"/>
        </w:rPr>
        <w:t>.  </w:t>
      </w:r>
      <w:r w:rsidR="00F265C5" w:rsidRPr="00A24CAA">
        <w:rPr>
          <w:lang w:val="fr-FR"/>
        </w:rPr>
        <w:t>La Cour avait également pris en compte dans l</w:t>
      </w:r>
      <w:r w:rsidR="002448D5">
        <w:rPr>
          <w:lang w:val="fr-FR"/>
        </w:rPr>
        <w:t>’</w:t>
      </w:r>
      <w:r w:rsidR="00F265C5" w:rsidRPr="00A24CAA">
        <w:rPr>
          <w:lang w:val="fr-FR"/>
        </w:rPr>
        <w:t xml:space="preserve">affaire </w:t>
      </w:r>
      <w:r w:rsidR="00F265C5" w:rsidRPr="00A24CAA">
        <w:rPr>
          <w:i/>
          <w:lang w:val="fr-FR"/>
        </w:rPr>
        <w:t xml:space="preserve">D. </w:t>
      </w:r>
      <w:r w:rsidR="00F265C5" w:rsidRPr="00A24CAA">
        <w:rPr>
          <w:lang w:val="fr-FR"/>
        </w:rPr>
        <w:t>précitée la circonstance que le requérant</w:t>
      </w:r>
      <w:r w:rsidR="007825C8" w:rsidRPr="00A24CAA">
        <w:rPr>
          <w:lang w:val="fr-FR"/>
        </w:rPr>
        <w:t xml:space="preserve"> n</w:t>
      </w:r>
      <w:r w:rsidR="002448D5">
        <w:rPr>
          <w:lang w:val="fr-FR"/>
        </w:rPr>
        <w:t>’</w:t>
      </w:r>
      <w:r w:rsidR="007825C8" w:rsidRPr="00A24CAA">
        <w:rPr>
          <w:lang w:val="fr-FR"/>
        </w:rPr>
        <w:t xml:space="preserve">avait </w:t>
      </w:r>
      <w:r w:rsidR="005F2EFA" w:rsidRPr="00A24CAA">
        <w:rPr>
          <w:lang w:val="fr-FR"/>
        </w:rPr>
        <w:t>dans son pays d</w:t>
      </w:r>
      <w:r w:rsidR="002448D5">
        <w:rPr>
          <w:lang w:val="fr-FR"/>
        </w:rPr>
        <w:t>’</w:t>
      </w:r>
      <w:r w:rsidR="005F2EFA" w:rsidRPr="00A24CAA">
        <w:rPr>
          <w:lang w:val="fr-FR"/>
        </w:rPr>
        <w:t>origine</w:t>
      </w:r>
      <w:r w:rsidR="007825C8" w:rsidRPr="00A24CAA">
        <w:rPr>
          <w:lang w:val="fr-FR"/>
        </w:rPr>
        <w:t xml:space="preserve"> aucun parent désireux ou en mesure de s</w:t>
      </w:r>
      <w:r w:rsidR="002448D5">
        <w:rPr>
          <w:lang w:val="fr-FR"/>
        </w:rPr>
        <w:t>’</w:t>
      </w:r>
      <w:r w:rsidR="007825C8" w:rsidRPr="00A24CAA">
        <w:rPr>
          <w:lang w:val="fr-FR"/>
        </w:rPr>
        <w:t>occuper de lui ou de lui fournir ne fût-ce qu</w:t>
      </w:r>
      <w:r w:rsidR="002448D5">
        <w:rPr>
          <w:lang w:val="fr-FR"/>
        </w:rPr>
        <w:t>’</w:t>
      </w:r>
      <w:r w:rsidR="007825C8" w:rsidRPr="00A24CAA">
        <w:rPr>
          <w:lang w:val="fr-FR"/>
        </w:rPr>
        <w:t>un toit ou un minimum de nourriture ou de soutien social</w:t>
      </w:r>
      <w:r w:rsidR="00F265C5" w:rsidRPr="00A24CAA">
        <w:rPr>
          <w:lang w:val="fr-FR"/>
        </w:rPr>
        <w:t xml:space="preserve"> (§ </w:t>
      </w:r>
      <w:r w:rsidR="00907909" w:rsidRPr="00A24CAA">
        <w:rPr>
          <w:lang w:val="fr-FR"/>
        </w:rPr>
        <w:t>52</w:t>
      </w:r>
      <w:r w:rsidR="00F265C5" w:rsidRPr="00A24CAA">
        <w:rPr>
          <w:lang w:val="fr-FR"/>
        </w:rPr>
        <w:t>)</w:t>
      </w:r>
      <w:r w:rsidR="007825C8" w:rsidRPr="00A24CAA">
        <w:rPr>
          <w:lang w:val="fr-FR"/>
        </w:rPr>
        <w:t>. </w:t>
      </w:r>
      <w:r w:rsidR="00F265C5" w:rsidRPr="00A24CAA">
        <w:rPr>
          <w:lang w:val="fr-FR"/>
        </w:rPr>
        <w:t>En l</w:t>
      </w:r>
      <w:r w:rsidR="002448D5">
        <w:rPr>
          <w:lang w:val="fr-FR"/>
        </w:rPr>
        <w:t>’</w:t>
      </w:r>
      <w:r w:rsidR="00F265C5" w:rsidRPr="00A24CAA">
        <w:rPr>
          <w:lang w:val="fr-FR"/>
        </w:rPr>
        <w:t>espèce,</w:t>
      </w:r>
      <w:r w:rsidR="003C7B87" w:rsidRPr="00A24CAA">
        <w:rPr>
          <w:lang w:val="fr-FR"/>
        </w:rPr>
        <w:t xml:space="preserve"> la Cour constate </w:t>
      </w:r>
      <w:r w:rsidR="00F265C5" w:rsidRPr="00A24CAA">
        <w:rPr>
          <w:lang w:val="fr-FR"/>
        </w:rPr>
        <w:t xml:space="preserve">que </w:t>
      </w:r>
      <w:r w:rsidR="00042642" w:rsidRPr="00A24CAA">
        <w:rPr>
          <w:lang w:val="fr-FR"/>
        </w:rPr>
        <w:t>la présence</w:t>
      </w:r>
      <w:r w:rsidR="00F265C5" w:rsidRPr="00A24CAA">
        <w:rPr>
          <w:lang w:val="fr-FR"/>
        </w:rPr>
        <w:t xml:space="preserve"> d</w:t>
      </w:r>
      <w:r w:rsidR="002448D5">
        <w:rPr>
          <w:lang w:val="fr-FR"/>
        </w:rPr>
        <w:t>’</w:t>
      </w:r>
      <w:r w:rsidR="00F265C5" w:rsidRPr="00A24CAA">
        <w:rPr>
          <w:lang w:val="fr-FR"/>
        </w:rPr>
        <w:t>un éventuel réseau social ou familial au Cameroun qui pourrait prendre la requérante en charge à son retour</w:t>
      </w:r>
      <w:r w:rsidR="003C7B87" w:rsidRPr="00A24CAA">
        <w:rPr>
          <w:lang w:val="fr-FR"/>
        </w:rPr>
        <w:t xml:space="preserve"> n</w:t>
      </w:r>
      <w:r w:rsidR="002448D5">
        <w:rPr>
          <w:lang w:val="fr-FR"/>
        </w:rPr>
        <w:t>’</w:t>
      </w:r>
      <w:r w:rsidR="003C7B87" w:rsidRPr="00A24CAA">
        <w:rPr>
          <w:lang w:val="fr-FR"/>
        </w:rPr>
        <w:t>a pas été investiguée par les autorités belges. Cet aspect, relevant de la pure spéculation, ne saurait donc pas entrer en ligne de compte.</w:t>
      </w:r>
    </w:p>
    <w:p w:rsidR="00C5669F" w:rsidRDefault="008308FE" w:rsidP="00300951">
      <w:pPr>
        <w:pStyle w:val="JuPara"/>
        <w:rPr>
          <w:lang w:val="fr-FR"/>
        </w:rPr>
      </w:pPr>
      <w:r w:rsidRPr="00A24CAA">
        <w:rPr>
          <w:lang w:val="fr-FR"/>
        </w:rPr>
        <w:fldChar w:fldCharType="begin"/>
      </w:r>
      <w:r w:rsidRPr="00A24CAA">
        <w:rPr>
          <w:lang w:val="fr-FR"/>
        </w:rPr>
        <w:instrText xml:space="preserve"> SEQ level0 \*arabic </w:instrText>
      </w:r>
      <w:r w:rsidRPr="00A24CAA">
        <w:rPr>
          <w:lang w:val="fr-FR"/>
        </w:rPr>
        <w:fldChar w:fldCharType="separate"/>
      </w:r>
      <w:r w:rsidR="00A0017D">
        <w:rPr>
          <w:noProof/>
          <w:lang w:val="fr-FR"/>
        </w:rPr>
        <w:t>85</w:t>
      </w:r>
      <w:r w:rsidRPr="00A24CAA">
        <w:rPr>
          <w:lang w:val="fr-FR"/>
        </w:rPr>
        <w:fldChar w:fldCharType="end"/>
      </w:r>
      <w:r w:rsidRPr="00A24CAA">
        <w:rPr>
          <w:lang w:val="fr-FR"/>
        </w:rPr>
        <w:t>.  </w:t>
      </w:r>
      <w:r w:rsidR="00453FD7" w:rsidRPr="00A24CAA">
        <w:rPr>
          <w:lang w:val="fr-FR"/>
        </w:rPr>
        <w:t>E</w:t>
      </w:r>
      <w:r w:rsidR="00300951" w:rsidRPr="00A24CAA">
        <w:rPr>
          <w:lang w:val="fr-FR"/>
        </w:rPr>
        <w:t xml:space="preserve">u égard à ce qui précède, </w:t>
      </w:r>
      <w:r w:rsidR="00453FD7" w:rsidRPr="00A24CAA">
        <w:rPr>
          <w:lang w:val="fr-FR"/>
        </w:rPr>
        <w:t>la Cour ne dispose en l</w:t>
      </w:r>
      <w:r w:rsidR="002448D5">
        <w:rPr>
          <w:lang w:val="fr-FR"/>
        </w:rPr>
        <w:t>’</w:t>
      </w:r>
      <w:r w:rsidR="00453FD7" w:rsidRPr="00A24CAA">
        <w:rPr>
          <w:lang w:val="fr-FR"/>
        </w:rPr>
        <w:t>espèce d</w:t>
      </w:r>
      <w:r w:rsidR="002448D5">
        <w:rPr>
          <w:lang w:val="fr-FR"/>
        </w:rPr>
        <w:t>’</w:t>
      </w:r>
      <w:r w:rsidR="00453FD7" w:rsidRPr="00A24CAA">
        <w:rPr>
          <w:lang w:val="fr-FR"/>
        </w:rPr>
        <w:t xml:space="preserve">aucun motif </w:t>
      </w:r>
      <w:r w:rsidR="005F2EFA" w:rsidRPr="00A24CAA">
        <w:rPr>
          <w:lang w:val="fr-FR"/>
        </w:rPr>
        <w:t>déterminant</w:t>
      </w:r>
      <w:r w:rsidR="00453FD7" w:rsidRPr="00A24CAA">
        <w:rPr>
          <w:lang w:val="fr-FR"/>
        </w:rPr>
        <w:t xml:space="preserve"> pour s</w:t>
      </w:r>
      <w:r w:rsidR="002448D5">
        <w:rPr>
          <w:lang w:val="fr-FR"/>
        </w:rPr>
        <w:t>’</w:t>
      </w:r>
      <w:r w:rsidR="00453FD7" w:rsidRPr="00A24CAA">
        <w:rPr>
          <w:lang w:val="fr-FR"/>
        </w:rPr>
        <w:t>écarter de l</w:t>
      </w:r>
      <w:r w:rsidR="002448D5">
        <w:rPr>
          <w:lang w:val="fr-FR"/>
        </w:rPr>
        <w:t>’</w:t>
      </w:r>
      <w:r w:rsidR="00453FD7" w:rsidRPr="00A24CAA">
        <w:rPr>
          <w:lang w:val="fr-FR"/>
        </w:rPr>
        <w:t>approche suivie dans l</w:t>
      </w:r>
      <w:r w:rsidR="002448D5">
        <w:rPr>
          <w:lang w:val="fr-FR"/>
        </w:rPr>
        <w:t>’</w:t>
      </w:r>
      <w:r w:rsidR="00453FD7" w:rsidRPr="00A24CAA">
        <w:rPr>
          <w:lang w:val="fr-FR"/>
        </w:rPr>
        <w:t xml:space="preserve">affaire </w:t>
      </w:r>
      <w:r w:rsidR="005F2EFA" w:rsidRPr="00A24CAA">
        <w:rPr>
          <w:i/>
          <w:lang w:val="fr-FR"/>
        </w:rPr>
        <w:t>N. </w:t>
      </w:r>
      <w:r w:rsidR="005F2EFA" w:rsidRPr="00A24CAA">
        <w:rPr>
          <w:lang w:val="fr-FR"/>
        </w:rPr>
        <w:t>précitée</w:t>
      </w:r>
      <w:r w:rsidR="00A34D53" w:rsidRPr="00A24CAA">
        <w:rPr>
          <w:lang w:val="fr-FR"/>
        </w:rPr>
        <w:t xml:space="preserve"> et ne peut considérer </w:t>
      </w:r>
      <w:r w:rsidR="00300951" w:rsidRPr="00A24CAA">
        <w:rPr>
          <w:lang w:val="fr-FR"/>
        </w:rPr>
        <w:t xml:space="preserve">que la présente espèce </w:t>
      </w:r>
      <w:r w:rsidR="00A34D53" w:rsidRPr="00A24CAA">
        <w:rPr>
          <w:lang w:val="fr-FR"/>
        </w:rPr>
        <w:t xml:space="preserve">soit </w:t>
      </w:r>
      <w:r w:rsidR="00300951" w:rsidRPr="00A24CAA">
        <w:rPr>
          <w:lang w:val="fr-FR"/>
        </w:rPr>
        <w:t xml:space="preserve">marquée par des </w:t>
      </w:r>
      <w:r w:rsidR="007825C8" w:rsidRPr="00A24CAA">
        <w:rPr>
          <w:lang w:val="fr-FR"/>
        </w:rPr>
        <w:t>considérations</w:t>
      </w:r>
      <w:r w:rsidR="00300951" w:rsidRPr="00A24CAA">
        <w:rPr>
          <w:lang w:val="fr-FR"/>
        </w:rPr>
        <w:t xml:space="preserve"> </w:t>
      </w:r>
      <w:r w:rsidR="007825C8" w:rsidRPr="00A24CAA">
        <w:rPr>
          <w:lang w:val="fr-FR"/>
        </w:rPr>
        <w:t>humanitaires impérieuses</w:t>
      </w:r>
      <w:r w:rsidR="00300951" w:rsidRPr="00A24CAA">
        <w:rPr>
          <w:lang w:val="fr-FR"/>
        </w:rPr>
        <w:t xml:space="preserve"> </w:t>
      </w:r>
      <w:r w:rsidR="00A34D53" w:rsidRPr="00A24CAA">
        <w:rPr>
          <w:lang w:val="fr-FR"/>
        </w:rPr>
        <w:t xml:space="preserve">comme celles </w:t>
      </w:r>
      <w:r w:rsidR="00300951" w:rsidRPr="00A24CAA">
        <w:rPr>
          <w:lang w:val="fr-FR"/>
        </w:rPr>
        <w:t>qui caractérisaient l</w:t>
      </w:r>
      <w:r w:rsidR="002448D5">
        <w:rPr>
          <w:lang w:val="fr-FR"/>
        </w:rPr>
        <w:t>’</w:t>
      </w:r>
      <w:r w:rsidR="00300951" w:rsidRPr="00A24CAA">
        <w:rPr>
          <w:lang w:val="fr-FR"/>
        </w:rPr>
        <w:t xml:space="preserve">affaire </w:t>
      </w:r>
      <w:r w:rsidR="00300951" w:rsidRPr="00A24CAA">
        <w:rPr>
          <w:i/>
          <w:lang w:val="fr-FR"/>
        </w:rPr>
        <w:t xml:space="preserve">D. </w:t>
      </w:r>
      <w:r w:rsidR="00300951" w:rsidRPr="00A24CAA">
        <w:rPr>
          <w:lang w:val="fr-FR"/>
        </w:rPr>
        <w:t>précitée.</w:t>
      </w:r>
    </w:p>
    <w:p w:rsidR="00300951" w:rsidRPr="00A24CAA" w:rsidRDefault="00300951" w:rsidP="00300951">
      <w:pPr>
        <w:pStyle w:val="JuPara"/>
        <w:rPr>
          <w:lang w:val="fr-FR"/>
        </w:rPr>
      </w:pPr>
      <w:r w:rsidRPr="00A24CAA">
        <w:rPr>
          <w:lang w:val="fr-FR"/>
        </w:rPr>
        <w:t>En conclusion, pour la Cour, l</w:t>
      </w:r>
      <w:r w:rsidR="002448D5">
        <w:rPr>
          <w:lang w:val="fr-FR"/>
        </w:rPr>
        <w:t>’</w:t>
      </w:r>
      <w:r w:rsidRPr="00A24CAA">
        <w:rPr>
          <w:lang w:val="fr-FR"/>
        </w:rPr>
        <w:t>éloignement de la requérante vers le Cameroun n</w:t>
      </w:r>
      <w:r w:rsidR="002448D5">
        <w:rPr>
          <w:lang w:val="fr-FR"/>
        </w:rPr>
        <w:t>’</w:t>
      </w:r>
      <w:r w:rsidRPr="00A24CAA">
        <w:rPr>
          <w:lang w:val="fr-FR"/>
        </w:rPr>
        <w:t>emporterait pas de violation de l</w:t>
      </w:r>
      <w:r w:rsidR="002448D5">
        <w:rPr>
          <w:lang w:val="fr-FR"/>
        </w:rPr>
        <w:t>’</w:t>
      </w:r>
      <w:r w:rsidRPr="00A24CAA">
        <w:rPr>
          <w:lang w:val="fr-FR"/>
        </w:rPr>
        <w:t>article 3 de la Convention.</w:t>
      </w:r>
    </w:p>
    <w:p w:rsidR="00300951" w:rsidRPr="00A24CAA" w:rsidRDefault="008308FE" w:rsidP="00300951">
      <w:pPr>
        <w:pStyle w:val="JuPara"/>
        <w:rPr>
          <w:lang w:val="fr-FR"/>
        </w:rPr>
      </w:pPr>
      <w:r w:rsidRPr="00A24CAA">
        <w:rPr>
          <w:lang w:val="fr-FR"/>
        </w:rPr>
        <w:fldChar w:fldCharType="begin"/>
      </w:r>
      <w:r w:rsidRPr="00A24CAA">
        <w:rPr>
          <w:lang w:val="fr-FR"/>
        </w:rPr>
        <w:instrText xml:space="preserve"> SEQ level0 \*arabic </w:instrText>
      </w:r>
      <w:r w:rsidRPr="00A24CAA">
        <w:rPr>
          <w:lang w:val="fr-FR"/>
        </w:rPr>
        <w:fldChar w:fldCharType="separate"/>
      </w:r>
      <w:r w:rsidR="00A0017D">
        <w:rPr>
          <w:noProof/>
          <w:lang w:val="fr-FR"/>
        </w:rPr>
        <w:t>86</w:t>
      </w:r>
      <w:r w:rsidRPr="00A24CAA">
        <w:rPr>
          <w:lang w:val="fr-FR"/>
        </w:rPr>
        <w:fldChar w:fldCharType="end"/>
      </w:r>
      <w:r w:rsidRPr="00A24CAA">
        <w:rPr>
          <w:lang w:val="fr-FR"/>
        </w:rPr>
        <w:t>.  </w:t>
      </w:r>
      <w:r w:rsidR="00300951" w:rsidRPr="00A24CAA">
        <w:rPr>
          <w:lang w:val="fr-FR"/>
        </w:rPr>
        <w:t>Vu cette conclusion et les circonstances de l</w:t>
      </w:r>
      <w:r w:rsidR="002448D5">
        <w:rPr>
          <w:lang w:val="fr-FR"/>
        </w:rPr>
        <w:t>’</w:t>
      </w:r>
      <w:r w:rsidR="00300951" w:rsidRPr="00A24CAA">
        <w:rPr>
          <w:lang w:val="fr-FR"/>
        </w:rPr>
        <w:t>affaire, la Cour estime qu</w:t>
      </w:r>
      <w:r w:rsidR="002448D5">
        <w:rPr>
          <w:lang w:val="fr-FR"/>
        </w:rPr>
        <w:t>’</w:t>
      </w:r>
      <w:r w:rsidR="00300951" w:rsidRPr="00A24CAA">
        <w:rPr>
          <w:lang w:val="fr-FR"/>
        </w:rPr>
        <w:t>il n</w:t>
      </w:r>
      <w:r w:rsidR="002448D5">
        <w:rPr>
          <w:lang w:val="fr-FR"/>
        </w:rPr>
        <w:t>’</w:t>
      </w:r>
      <w:r w:rsidR="00300951" w:rsidRPr="00A24CAA">
        <w:rPr>
          <w:lang w:val="fr-FR"/>
        </w:rPr>
        <w:t>y a pas lieu d</w:t>
      </w:r>
      <w:r w:rsidR="002448D5">
        <w:rPr>
          <w:lang w:val="fr-FR"/>
        </w:rPr>
        <w:t>’</w:t>
      </w:r>
      <w:r w:rsidR="00300951" w:rsidRPr="00A24CAA">
        <w:rPr>
          <w:lang w:val="fr-FR"/>
        </w:rPr>
        <w:t>examiner le grief de la requérante sous l</w:t>
      </w:r>
      <w:r w:rsidR="002448D5">
        <w:rPr>
          <w:lang w:val="fr-FR"/>
        </w:rPr>
        <w:t>’</w:t>
      </w:r>
      <w:r w:rsidR="00300951" w:rsidRPr="00A24CAA">
        <w:rPr>
          <w:lang w:val="fr-FR"/>
        </w:rPr>
        <w:t>angle de l</w:t>
      </w:r>
      <w:r w:rsidR="002448D5">
        <w:rPr>
          <w:lang w:val="fr-FR"/>
        </w:rPr>
        <w:t>’</w:t>
      </w:r>
      <w:r w:rsidR="00300951" w:rsidRPr="00A24CAA">
        <w:rPr>
          <w:lang w:val="fr-FR"/>
        </w:rPr>
        <w:t>article 2.</w:t>
      </w:r>
    </w:p>
    <w:p w:rsidR="00C748AB" w:rsidRPr="00A24CAA" w:rsidRDefault="00C748AB" w:rsidP="00C748AB">
      <w:pPr>
        <w:pStyle w:val="JuHIRoman"/>
        <w:rPr>
          <w:lang w:val="fr-FR"/>
        </w:rPr>
      </w:pPr>
      <w:r w:rsidRPr="00A24CAA">
        <w:rPr>
          <w:lang w:val="fr-FR"/>
        </w:rPr>
        <w:t>II.  SUR LA VIOLATION ALLÉGUÉE DE L</w:t>
      </w:r>
      <w:r w:rsidR="002448D5">
        <w:rPr>
          <w:lang w:val="fr-FR"/>
        </w:rPr>
        <w:t>’</w:t>
      </w:r>
      <w:r w:rsidRPr="00A24CAA">
        <w:rPr>
          <w:lang w:val="fr-FR"/>
        </w:rPr>
        <w:t>ARTICLE 3 DE LA CONVENTION</w:t>
      </w:r>
      <w:r w:rsidR="0061719B" w:rsidRPr="00A24CAA">
        <w:rPr>
          <w:lang w:val="fr-FR"/>
        </w:rPr>
        <w:t xml:space="preserve"> DURANT LA DETENTION</w:t>
      </w:r>
    </w:p>
    <w:p w:rsidR="00C5669F" w:rsidRDefault="008308FE" w:rsidP="00C1628A">
      <w:pPr>
        <w:pStyle w:val="JuPara"/>
        <w:rPr>
          <w:lang w:val="fr-FR"/>
        </w:rPr>
      </w:pPr>
      <w:r w:rsidRPr="00A24CAA">
        <w:rPr>
          <w:noProof/>
          <w:lang w:val="fr-FR"/>
        </w:rPr>
        <w:fldChar w:fldCharType="begin"/>
      </w:r>
      <w:r w:rsidRPr="00A24CAA">
        <w:rPr>
          <w:noProof/>
          <w:lang w:val="fr-FR"/>
        </w:rPr>
        <w:instrText xml:space="preserve"> SEQ level0 \*arabic </w:instrText>
      </w:r>
      <w:r w:rsidRPr="00A24CAA">
        <w:rPr>
          <w:noProof/>
          <w:lang w:val="fr-FR"/>
        </w:rPr>
        <w:fldChar w:fldCharType="separate"/>
      </w:r>
      <w:r w:rsidR="00A0017D">
        <w:rPr>
          <w:noProof/>
          <w:lang w:val="fr-FR"/>
        </w:rPr>
        <w:t>87</w:t>
      </w:r>
      <w:r w:rsidRPr="00A24CAA">
        <w:rPr>
          <w:noProof/>
          <w:lang w:val="fr-FR"/>
        </w:rPr>
        <w:fldChar w:fldCharType="end"/>
      </w:r>
      <w:r w:rsidRPr="00A24CAA">
        <w:rPr>
          <w:noProof/>
          <w:lang w:val="fr-FR"/>
        </w:rPr>
        <w:t>.  </w:t>
      </w:r>
      <w:r w:rsidR="00C748AB" w:rsidRPr="00A24CAA">
        <w:rPr>
          <w:noProof/>
          <w:lang w:val="fr-FR"/>
        </w:rPr>
        <w:t>La requérante allègue</w:t>
      </w:r>
      <w:r w:rsidR="00F21DA9" w:rsidRPr="00A24CAA">
        <w:rPr>
          <w:lang w:val="fr-FR"/>
        </w:rPr>
        <w:t xml:space="preserve"> qu</w:t>
      </w:r>
      <w:r w:rsidR="002448D5">
        <w:rPr>
          <w:lang w:val="fr-FR"/>
        </w:rPr>
        <w:t>’</w:t>
      </w:r>
      <w:r w:rsidR="00F21DA9" w:rsidRPr="00A24CAA">
        <w:rPr>
          <w:lang w:val="fr-FR"/>
        </w:rPr>
        <w:t>elle a été victime durant sa détention de traitements inhumains et dégradants contraires à l</w:t>
      </w:r>
      <w:r w:rsidR="002448D5">
        <w:rPr>
          <w:lang w:val="fr-FR"/>
        </w:rPr>
        <w:t>’</w:t>
      </w:r>
      <w:r w:rsidR="00F21DA9" w:rsidRPr="00A24CAA">
        <w:rPr>
          <w:lang w:val="fr-FR"/>
        </w:rPr>
        <w:t>article 3 de la Convention précité.</w:t>
      </w:r>
    </w:p>
    <w:p w:rsidR="00EE6AD3" w:rsidRPr="00A24CAA" w:rsidRDefault="00EE6AD3" w:rsidP="00EE6AD3">
      <w:pPr>
        <w:pStyle w:val="JuHA"/>
        <w:outlineLvl w:val="0"/>
        <w:rPr>
          <w:lang w:val="fr-FR"/>
        </w:rPr>
      </w:pPr>
      <w:r w:rsidRPr="00A24CAA">
        <w:rPr>
          <w:lang w:val="fr-FR"/>
        </w:rPr>
        <w:lastRenderedPageBreak/>
        <w:t>A.  Sur la recevabilité</w:t>
      </w:r>
    </w:p>
    <w:p w:rsidR="00EE6AD3" w:rsidRPr="00A24CAA" w:rsidRDefault="00EE6AD3" w:rsidP="00EE6AD3">
      <w:pPr>
        <w:pStyle w:val="JuPara"/>
        <w:rPr>
          <w:lang w:val="fr-FR"/>
        </w:rPr>
      </w:pPr>
      <w:r w:rsidRPr="00A24CAA">
        <w:rPr>
          <w:lang w:val="fr-FR"/>
        </w:rPr>
        <w:fldChar w:fldCharType="begin"/>
      </w:r>
      <w:r w:rsidRPr="00A24CAA">
        <w:rPr>
          <w:lang w:val="fr-FR"/>
        </w:rPr>
        <w:instrText xml:space="preserve"> SEQ level0 \*arabic </w:instrText>
      </w:r>
      <w:r w:rsidRPr="00A24CAA">
        <w:rPr>
          <w:lang w:val="fr-FR"/>
        </w:rPr>
        <w:fldChar w:fldCharType="separate"/>
      </w:r>
      <w:r w:rsidR="00A0017D">
        <w:rPr>
          <w:noProof/>
          <w:lang w:val="fr-FR"/>
        </w:rPr>
        <w:t>88</w:t>
      </w:r>
      <w:r w:rsidRPr="00A24CAA">
        <w:rPr>
          <w:lang w:val="fr-FR"/>
        </w:rPr>
        <w:fldChar w:fldCharType="end"/>
      </w:r>
      <w:r w:rsidRPr="00A24CAA">
        <w:rPr>
          <w:lang w:val="fr-FR"/>
        </w:rPr>
        <w:t>.  La Cour constate que ce grief n</w:t>
      </w:r>
      <w:r w:rsidR="002448D5">
        <w:rPr>
          <w:lang w:val="fr-FR"/>
        </w:rPr>
        <w:t>’</w:t>
      </w:r>
      <w:r w:rsidRPr="00A24CAA">
        <w:rPr>
          <w:lang w:val="fr-FR"/>
        </w:rPr>
        <w:t>est pas manifestement mal fondé au sens de l</w:t>
      </w:r>
      <w:r w:rsidR="002448D5">
        <w:rPr>
          <w:lang w:val="fr-FR"/>
        </w:rPr>
        <w:t>’</w:t>
      </w:r>
      <w:r w:rsidRPr="00A24CAA">
        <w:rPr>
          <w:lang w:val="fr-FR"/>
        </w:rPr>
        <w:t>article 35 § 3 (a) de la Convention. La Cour relève par ailleurs qu</w:t>
      </w:r>
      <w:r w:rsidR="002448D5">
        <w:rPr>
          <w:lang w:val="fr-FR"/>
        </w:rPr>
        <w:t>’</w:t>
      </w:r>
      <w:r w:rsidRPr="00A24CAA">
        <w:rPr>
          <w:lang w:val="fr-FR"/>
        </w:rPr>
        <w:t>il ne se heurte à aucun autre motif d</w:t>
      </w:r>
      <w:r w:rsidR="002448D5">
        <w:rPr>
          <w:lang w:val="fr-FR"/>
        </w:rPr>
        <w:t>’</w:t>
      </w:r>
      <w:r w:rsidRPr="00A24CAA">
        <w:rPr>
          <w:lang w:val="fr-FR"/>
        </w:rPr>
        <w:t>irrecevabilité. Il convient donc de le déclarer recevable.</w:t>
      </w:r>
    </w:p>
    <w:p w:rsidR="0042522E" w:rsidRPr="00A24CAA" w:rsidRDefault="00EE6AD3" w:rsidP="0042522E">
      <w:pPr>
        <w:pStyle w:val="JuHA"/>
        <w:outlineLvl w:val="0"/>
        <w:rPr>
          <w:lang w:val="fr-FR"/>
        </w:rPr>
      </w:pPr>
      <w:r w:rsidRPr="00A24CAA">
        <w:rPr>
          <w:lang w:val="fr-FR"/>
        </w:rPr>
        <w:t>B. Sur le fond</w:t>
      </w:r>
    </w:p>
    <w:p w:rsidR="00C5669F" w:rsidRDefault="00EE6AD3" w:rsidP="0042522E">
      <w:pPr>
        <w:pStyle w:val="JuH1"/>
        <w:rPr>
          <w:lang w:val="fr-FR"/>
        </w:rPr>
      </w:pPr>
      <w:r w:rsidRPr="0042522E">
        <w:rPr>
          <w:lang w:val="fr-FR"/>
        </w:rPr>
        <w:t>1</w:t>
      </w:r>
      <w:r w:rsidR="00276637" w:rsidRPr="0042522E">
        <w:rPr>
          <w:lang w:val="fr-FR"/>
        </w:rPr>
        <w:t>.  Arguments des parties</w:t>
      </w:r>
    </w:p>
    <w:p w:rsidR="00C5669F" w:rsidRDefault="008308FE" w:rsidP="00C1628A">
      <w:pPr>
        <w:pStyle w:val="JuPara"/>
        <w:rPr>
          <w:lang w:val="fr-FR"/>
        </w:rPr>
      </w:pPr>
      <w:r w:rsidRPr="00A24CAA">
        <w:rPr>
          <w:lang w:val="fr-FR"/>
        </w:rPr>
        <w:fldChar w:fldCharType="begin"/>
      </w:r>
      <w:r w:rsidRPr="00A24CAA">
        <w:rPr>
          <w:lang w:val="fr-FR"/>
        </w:rPr>
        <w:instrText xml:space="preserve"> SEQ level0 \*arabic </w:instrText>
      </w:r>
      <w:r w:rsidRPr="00A24CAA">
        <w:rPr>
          <w:lang w:val="fr-FR"/>
        </w:rPr>
        <w:fldChar w:fldCharType="separate"/>
      </w:r>
      <w:r w:rsidR="00A0017D">
        <w:rPr>
          <w:noProof/>
          <w:lang w:val="fr-FR"/>
        </w:rPr>
        <w:t>89</w:t>
      </w:r>
      <w:r w:rsidRPr="00A24CAA">
        <w:rPr>
          <w:lang w:val="fr-FR"/>
        </w:rPr>
        <w:fldChar w:fldCharType="end"/>
      </w:r>
      <w:r w:rsidRPr="00A24CAA">
        <w:rPr>
          <w:lang w:val="fr-FR"/>
        </w:rPr>
        <w:t>.  </w:t>
      </w:r>
      <w:r w:rsidR="00276637" w:rsidRPr="00A24CAA">
        <w:rPr>
          <w:lang w:val="fr-FR"/>
        </w:rPr>
        <w:t>La requérant</w:t>
      </w:r>
      <w:r w:rsidR="00155B13" w:rsidRPr="00A24CAA">
        <w:rPr>
          <w:lang w:val="fr-FR"/>
        </w:rPr>
        <w:t>e</w:t>
      </w:r>
      <w:r w:rsidR="00276637" w:rsidRPr="00A24CAA">
        <w:rPr>
          <w:lang w:val="fr-FR"/>
        </w:rPr>
        <w:t xml:space="preserve"> </w:t>
      </w:r>
      <w:r w:rsidR="00F21DA9" w:rsidRPr="00A24CAA">
        <w:rPr>
          <w:lang w:val="fr-FR"/>
        </w:rPr>
        <w:t xml:space="preserve">soutient </w:t>
      </w:r>
      <w:r w:rsidR="006225C8" w:rsidRPr="00A24CAA">
        <w:rPr>
          <w:lang w:val="fr-FR"/>
        </w:rPr>
        <w:t>qu</w:t>
      </w:r>
      <w:r w:rsidR="002448D5">
        <w:rPr>
          <w:lang w:val="fr-FR"/>
        </w:rPr>
        <w:t>’</w:t>
      </w:r>
      <w:r w:rsidR="006225C8" w:rsidRPr="00A24CAA">
        <w:rPr>
          <w:lang w:val="fr-FR"/>
        </w:rPr>
        <w:t xml:space="preserve">elle a été soumise à une souffrance et à une détresse qui ont excédé le niveau inévitable de souffrance inhérent à la détention </w:t>
      </w:r>
      <w:r w:rsidR="00F21DA9" w:rsidRPr="00A24CAA">
        <w:rPr>
          <w:lang w:val="fr-FR"/>
        </w:rPr>
        <w:t>en raison du fait que les autorités belges l</w:t>
      </w:r>
      <w:r w:rsidR="002448D5">
        <w:rPr>
          <w:lang w:val="fr-FR"/>
        </w:rPr>
        <w:t>’</w:t>
      </w:r>
      <w:r w:rsidR="00F21DA9" w:rsidRPr="00A24CAA">
        <w:rPr>
          <w:lang w:val="fr-FR"/>
        </w:rPr>
        <w:t>ont maintenue en détention tout en ne lui prodiguant pas les soins nécessaires alors même que le service médical de l</w:t>
      </w:r>
      <w:r w:rsidR="002448D5">
        <w:rPr>
          <w:lang w:val="fr-FR"/>
        </w:rPr>
        <w:t>’</w:t>
      </w:r>
      <w:r w:rsidR="00F21DA9" w:rsidRPr="00A24CAA">
        <w:rPr>
          <w:lang w:val="fr-FR"/>
        </w:rPr>
        <w:t>OE était dûment informé de la gravité, du caractère évolutif de son état de santé et de l</w:t>
      </w:r>
      <w:r w:rsidR="002448D5">
        <w:rPr>
          <w:lang w:val="fr-FR"/>
        </w:rPr>
        <w:t>’</w:t>
      </w:r>
      <w:r w:rsidR="00F21DA9" w:rsidRPr="00A24CAA">
        <w:rPr>
          <w:lang w:val="fr-FR"/>
        </w:rPr>
        <w:t>urgence d</w:t>
      </w:r>
      <w:r w:rsidR="002448D5">
        <w:rPr>
          <w:lang w:val="fr-FR"/>
        </w:rPr>
        <w:t>’</w:t>
      </w:r>
      <w:r w:rsidR="00F21DA9" w:rsidRPr="00A24CAA">
        <w:rPr>
          <w:lang w:val="fr-FR"/>
        </w:rPr>
        <w:t>un traitement.</w:t>
      </w:r>
    </w:p>
    <w:p w:rsidR="00C5669F" w:rsidRDefault="00F21DA9" w:rsidP="00C1628A">
      <w:pPr>
        <w:pStyle w:val="JuPara"/>
        <w:rPr>
          <w:lang w:val="fr-FR"/>
        </w:rPr>
      </w:pPr>
      <w:r w:rsidRPr="00A24CAA">
        <w:rPr>
          <w:lang w:val="fr-FR"/>
        </w:rPr>
        <w:t xml:space="preserve">Elle fait valoir que le service médical </w:t>
      </w:r>
      <w:r w:rsidR="00D31F07" w:rsidRPr="00A24CAA">
        <w:rPr>
          <w:lang w:val="fr-FR"/>
        </w:rPr>
        <w:t>de l</w:t>
      </w:r>
      <w:r w:rsidR="002448D5">
        <w:rPr>
          <w:lang w:val="fr-FR"/>
        </w:rPr>
        <w:t>’</w:t>
      </w:r>
      <w:r w:rsidR="00D31F07" w:rsidRPr="00A24CAA">
        <w:rPr>
          <w:lang w:val="fr-FR"/>
        </w:rPr>
        <w:t xml:space="preserve">OE </w:t>
      </w:r>
      <w:r w:rsidRPr="00A24CAA">
        <w:rPr>
          <w:lang w:val="fr-FR"/>
        </w:rPr>
        <w:t xml:space="preserve">était informé </w:t>
      </w:r>
      <w:r w:rsidR="00544255" w:rsidRPr="00A24CAA">
        <w:rPr>
          <w:lang w:val="fr-FR"/>
        </w:rPr>
        <w:t xml:space="preserve">au moins </w:t>
      </w:r>
      <w:r w:rsidR="000B309C" w:rsidRPr="00A24CAA">
        <w:rPr>
          <w:lang w:val="fr-FR"/>
        </w:rPr>
        <w:t>depuis le 23 </w:t>
      </w:r>
      <w:r w:rsidRPr="00A24CAA">
        <w:rPr>
          <w:lang w:val="fr-FR"/>
        </w:rPr>
        <w:t xml:space="preserve">décembre 2009 de son </w:t>
      </w:r>
      <w:r w:rsidR="006D4A14">
        <w:rPr>
          <w:lang w:val="fr-FR"/>
        </w:rPr>
        <w:t>affection</w:t>
      </w:r>
      <w:r w:rsidRPr="00A24CAA">
        <w:rPr>
          <w:lang w:val="fr-FR"/>
        </w:rPr>
        <w:t xml:space="preserve"> par le VIH</w:t>
      </w:r>
      <w:r w:rsidR="00D31F07" w:rsidRPr="00A24CAA">
        <w:rPr>
          <w:lang w:val="fr-FR"/>
        </w:rPr>
        <w:t xml:space="preserve"> et </w:t>
      </w:r>
      <w:r w:rsidR="000B309C" w:rsidRPr="00A24CAA">
        <w:rPr>
          <w:lang w:val="fr-FR"/>
        </w:rPr>
        <w:t>que les</w:t>
      </w:r>
      <w:r w:rsidR="00BA530B" w:rsidRPr="00A24CAA">
        <w:rPr>
          <w:lang w:val="fr-FR"/>
        </w:rPr>
        <w:t> </w:t>
      </w:r>
      <w:r w:rsidR="000B309C" w:rsidRPr="00A24CAA">
        <w:rPr>
          <w:lang w:val="fr-FR"/>
        </w:rPr>
        <w:t>20 et</w:t>
      </w:r>
      <w:r w:rsidR="00BA530B" w:rsidRPr="00A24CAA">
        <w:rPr>
          <w:lang w:val="fr-FR"/>
        </w:rPr>
        <w:t> </w:t>
      </w:r>
      <w:r w:rsidR="000B309C" w:rsidRPr="00A24CAA">
        <w:rPr>
          <w:lang w:val="fr-FR"/>
        </w:rPr>
        <w:t>27 janvier </w:t>
      </w:r>
      <w:r w:rsidR="00D31F07" w:rsidRPr="00A24CAA">
        <w:rPr>
          <w:lang w:val="fr-FR"/>
        </w:rPr>
        <w:t>2010, il fut informé des résultats des analyses menées par l</w:t>
      </w:r>
      <w:r w:rsidR="002448D5">
        <w:rPr>
          <w:lang w:val="fr-FR"/>
        </w:rPr>
        <w:t>’</w:t>
      </w:r>
      <w:r w:rsidR="00D31F07" w:rsidRPr="00A24CAA">
        <w:rPr>
          <w:lang w:val="fr-FR"/>
        </w:rPr>
        <w:t>Institut des maladies tropicales d</w:t>
      </w:r>
      <w:r w:rsidR="002448D5">
        <w:rPr>
          <w:lang w:val="fr-FR"/>
        </w:rPr>
        <w:t>’</w:t>
      </w:r>
      <w:r w:rsidR="00D31F07" w:rsidRPr="00A24CAA">
        <w:rPr>
          <w:lang w:val="fr-FR"/>
        </w:rPr>
        <w:t>Anvers recommandant une mise rapide sous traitement ARV sous peine d</w:t>
      </w:r>
      <w:r w:rsidR="002448D5">
        <w:rPr>
          <w:lang w:val="fr-FR"/>
        </w:rPr>
        <w:t>’</w:t>
      </w:r>
      <w:r w:rsidR="00D31F07" w:rsidRPr="00A24CAA">
        <w:rPr>
          <w:lang w:val="fr-FR"/>
        </w:rPr>
        <w:t>une évolution rapide et d</w:t>
      </w:r>
      <w:r w:rsidR="002448D5">
        <w:rPr>
          <w:lang w:val="fr-FR"/>
        </w:rPr>
        <w:t>’</w:t>
      </w:r>
      <w:r w:rsidR="00D31F07" w:rsidRPr="00A24CAA">
        <w:rPr>
          <w:lang w:val="fr-FR"/>
        </w:rPr>
        <w:t>une fin proche</w:t>
      </w:r>
      <w:r w:rsidR="00CE2B8E" w:rsidRPr="00A24CAA">
        <w:rPr>
          <w:lang w:val="fr-FR"/>
        </w:rPr>
        <w:t xml:space="preserve"> et attestant d</w:t>
      </w:r>
      <w:r w:rsidR="002448D5">
        <w:rPr>
          <w:lang w:val="fr-FR"/>
        </w:rPr>
        <w:t>’</w:t>
      </w:r>
      <w:r w:rsidR="00CE2B8E" w:rsidRPr="00A24CAA">
        <w:rPr>
          <w:lang w:val="fr-FR"/>
        </w:rPr>
        <w:t>une baisse des CD4</w:t>
      </w:r>
      <w:r w:rsidR="00D31F07" w:rsidRPr="00A24CAA">
        <w:rPr>
          <w:lang w:val="fr-FR"/>
        </w:rPr>
        <w:t>. Or</w:t>
      </w:r>
      <w:r w:rsidR="00F61102" w:rsidRPr="00A24CAA">
        <w:rPr>
          <w:lang w:val="fr-FR"/>
        </w:rPr>
        <w:t>,</w:t>
      </w:r>
      <w:r w:rsidR="00D31F07" w:rsidRPr="00A24CAA">
        <w:rPr>
          <w:lang w:val="fr-FR"/>
        </w:rPr>
        <w:t xml:space="preserve"> ce n</w:t>
      </w:r>
      <w:r w:rsidR="002448D5">
        <w:rPr>
          <w:lang w:val="fr-FR"/>
        </w:rPr>
        <w:t>’</w:t>
      </w:r>
      <w:r w:rsidR="00D31F07" w:rsidRPr="00A24CAA">
        <w:rPr>
          <w:lang w:val="fr-FR"/>
        </w:rPr>
        <w:t>est que le 9 février 2010 qu</w:t>
      </w:r>
      <w:r w:rsidR="002448D5">
        <w:rPr>
          <w:lang w:val="fr-FR"/>
        </w:rPr>
        <w:t>’</w:t>
      </w:r>
      <w:r w:rsidR="00D31F07" w:rsidRPr="00A24CAA">
        <w:rPr>
          <w:lang w:val="fr-FR"/>
        </w:rPr>
        <w:t>elle fut pour la première fois examinée à l</w:t>
      </w:r>
      <w:r w:rsidR="002448D5">
        <w:rPr>
          <w:lang w:val="fr-FR"/>
        </w:rPr>
        <w:t>’</w:t>
      </w:r>
      <w:r w:rsidR="00D31F07" w:rsidRPr="00A24CAA">
        <w:rPr>
          <w:lang w:val="fr-FR"/>
        </w:rPr>
        <w:t>initiative du centre</w:t>
      </w:r>
      <w:r w:rsidR="00BA530B" w:rsidRPr="00A24CAA">
        <w:rPr>
          <w:lang w:val="fr-FR"/>
        </w:rPr>
        <w:t>,</w:t>
      </w:r>
      <w:r w:rsidR="00D31F07" w:rsidRPr="00A24CAA">
        <w:rPr>
          <w:lang w:val="fr-FR"/>
        </w:rPr>
        <w:t xml:space="preserve"> </w:t>
      </w:r>
      <w:r w:rsidR="00BA530B" w:rsidRPr="00A24CAA">
        <w:rPr>
          <w:lang w:val="fr-FR"/>
        </w:rPr>
        <w:t xml:space="preserve">par un service spécialisé, </w:t>
      </w:r>
      <w:r w:rsidR="00544255" w:rsidRPr="00A24CAA">
        <w:rPr>
          <w:lang w:val="fr-FR"/>
        </w:rPr>
        <w:t xml:space="preserve">et </w:t>
      </w:r>
      <w:r w:rsidR="00D31F07" w:rsidRPr="00A24CAA">
        <w:rPr>
          <w:lang w:val="fr-FR"/>
        </w:rPr>
        <w:t xml:space="preserve">aucune médication ne lui fut administrée en relation avec son </w:t>
      </w:r>
      <w:r w:rsidR="006D4A14">
        <w:rPr>
          <w:lang w:val="fr-FR"/>
        </w:rPr>
        <w:t>affection</w:t>
      </w:r>
      <w:r w:rsidR="00D31F07" w:rsidRPr="00A24CAA">
        <w:rPr>
          <w:lang w:val="fr-FR"/>
        </w:rPr>
        <w:t xml:space="preserve"> par le VIH </w:t>
      </w:r>
      <w:r w:rsidR="005D1108" w:rsidRPr="00A24CAA">
        <w:rPr>
          <w:lang w:val="fr-FR"/>
        </w:rPr>
        <w:t>avant le 1</w:t>
      </w:r>
      <w:r w:rsidR="005D1108" w:rsidRPr="00A24CAA">
        <w:rPr>
          <w:vertAlign w:val="superscript"/>
          <w:lang w:val="fr-FR"/>
        </w:rPr>
        <w:t>er</w:t>
      </w:r>
      <w:r w:rsidR="005D1108" w:rsidRPr="00A24CAA">
        <w:rPr>
          <w:lang w:val="fr-FR"/>
        </w:rPr>
        <w:t xml:space="preserve"> mars 2010 </w:t>
      </w:r>
      <w:r w:rsidR="00D31F07" w:rsidRPr="00A24CAA">
        <w:rPr>
          <w:lang w:val="fr-FR"/>
        </w:rPr>
        <w:t>malgré la dégradation de son état de santé.</w:t>
      </w:r>
    </w:p>
    <w:p w:rsidR="00D31F07" w:rsidRPr="00A24CAA" w:rsidRDefault="000B309C" w:rsidP="00C1628A">
      <w:pPr>
        <w:pStyle w:val="JuPara"/>
        <w:rPr>
          <w:lang w:val="fr-FR"/>
        </w:rPr>
      </w:pPr>
      <w:r w:rsidRPr="00A24CAA">
        <w:rPr>
          <w:lang w:val="fr-FR"/>
        </w:rPr>
        <w:t>La requérante</w:t>
      </w:r>
      <w:r w:rsidR="00D31F07" w:rsidRPr="00A24CAA">
        <w:rPr>
          <w:lang w:val="fr-FR"/>
        </w:rPr>
        <w:t xml:space="preserve"> reproche aux autorités </w:t>
      </w:r>
      <w:r w:rsidR="009753BA" w:rsidRPr="00A24CAA">
        <w:rPr>
          <w:lang w:val="fr-FR"/>
        </w:rPr>
        <w:t>belges d</w:t>
      </w:r>
      <w:r w:rsidR="002448D5">
        <w:rPr>
          <w:lang w:val="fr-FR"/>
        </w:rPr>
        <w:t>’</w:t>
      </w:r>
      <w:r w:rsidR="009753BA" w:rsidRPr="00A24CAA">
        <w:rPr>
          <w:lang w:val="fr-FR"/>
        </w:rPr>
        <w:t>avoir été négligentes et passives malgré les informations dont elles disposaient et d</w:t>
      </w:r>
      <w:r w:rsidR="002448D5">
        <w:rPr>
          <w:lang w:val="fr-FR"/>
        </w:rPr>
        <w:t>’</w:t>
      </w:r>
      <w:r w:rsidR="009753BA" w:rsidRPr="00A24CAA">
        <w:rPr>
          <w:lang w:val="fr-FR"/>
        </w:rPr>
        <w:t>avoir retardé au maximum la mise en place d</w:t>
      </w:r>
      <w:r w:rsidR="002448D5">
        <w:rPr>
          <w:lang w:val="fr-FR"/>
        </w:rPr>
        <w:t>’</w:t>
      </w:r>
      <w:r w:rsidR="009753BA" w:rsidRPr="00A24CAA">
        <w:rPr>
          <w:lang w:val="fr-FR"/>
        </w:rPr>
        <w:t xml:space="preserve">un traitement </w:t>
      </w:r>
      <w:r w:rsidR="00CE2B8E" w:rsidRPr="00A24CAA">
        <w:rPr>
          <w:lang w:val="fr-FR"/>
        </w:rPr>
        <w:t xml:space="preserve">pour gagner du temps et procéder à son </w:t>
      </w:r>
      <w:r w:rsidR="00EF00CB" w:rsidRPr="00A24CAA">
        <w:rPr>
          <w:lang w:val="fr-FR"/>
        </w:rPr>
        <w:t xml:space="preserve">éloignement prévu pour </w:t>
      </w:r>
      <w:r w:rsidR="009753BA" w:rsidRPr="00A24CAA">
        <w:rPr>
          <w:lang w:val="fr-FR"/>
        </w:rPr>
        <w:t xml:space="preserve">le 23 février 2010. Elle soutient que la baisse rapide et significative </w:t>
      </w:r>
      <w:r w:rsidR="00CE2B8E" w:rsidRPr="00A24CAA">
        <w:rPr>
          <w:lang w:val="fr-FR"/>
        </w:rPr>
        <w:t xml:space="preserve">entre le 15 décembre 2009, la veille de son placement en centre fermé, et le 25 janvier 2010, </w:t>
      </w:r>
      <w:r w:rsidR="009753BA" w:rsidRPr="00A24CAA">
        <w:rPr>
          <w:lang w:val="fr-FR"/>
        </w:rPr>
        <w:t xml:space="preserve">de son taux de lymphocytes CD4 de 254 à 194 </w:t>
      </w:r>
      <w:bookmarkStart w:id="3" w:name="OLE_LINK2"/>
      <w:bookmarkStart w:id="4" w:name="OLE_LINK3"/>
      <w:r w:rsidR="00970901" w:rsidRPr="00A24CAA">
        <w:rPr>
          <w:lang w:val="fr-FR"/>
        </w:rPr>
        <w:t>par mm</w:t>
      </w:r>
      <w:r w:rsidR="00970901" w:rsidRPr="00A24CAA">
        <w:rPr>
          <w:vertAlign w:val="superscript"/>
          <w:lang w:val="fr-FR"/>
        </w:rPr>
        <w:t>3</w:t>
      </w:r>
      <w:r w:rsidR="00970901" w:rsidRPr="00A24CAA">
        <w:rPr>
          <w:lang w:val="fr-FR"/>
        </w:rPr>
        <w:t xml:space="preserve"> de sang </w:t>
      </w:r>
      <w:bookmarkEnd w:id="3"/>
      <w:bookmarkEnd w:id="4"/>
      <w:r w:rsidR="009753BA" w:rsidRPr="00A24CAA">
        <w:rPr>
          <w:lang w:val="fr-FR"/>
        </w:rPr>
        <w:t>est le résultat d</w:t>
      </w:r>
      <w:r w:rsidR="00F54B7C" w:rsidRPr="00A24CAA">
        <w:rPr>
          <w:lang w:val="fr-FR"/>
        </w:rPr>
        <w:t>e ce</w:t>
      </w:r>
      <w:r w:rsidR="009753BA" w:rsidRPr="00A24CAA">
        <w:rPr>
          <w:lang w:val="fr-FR"/>
        </w:rPr>
        <w:t xml:space="preserve"> défaut de soins et </w:t>
      </w:r>
      <w:r w:rsidR="00EF00CB" w:rsidRPr="00A24CAA">
        <w:rPr>
          <w:lang w:val="fr-FR"/>
        </w:rPr>
        <w:t xml:space="preserve">que le déficit de son système immunitaire </w:t>
      </w:r>
      <w:r w:rsidR="009753BA" w:rsidRPr="00A24CAA">
        <w:rPr>
          <w:lang w:val="fr-FR"/>
        </w:rPr>
        <w:t>est à l</w:t>
      </w:r>
      <w:r w:rsidR="002448D5">
        <w:rPr>
          <w:lang w:val="fr-FR"/>
        </w:rPr>
        <w:t>’</w:t>
      </w:r>
      <w:r w:rsidR="009753BA" w:rsidRPr="00A24CAA">
        <w:rPr>
          <w:lang w:val="fr-FR"/>
        </w:rPr>
        <w:t>origine de la dégradatio</w:t>
      </w:r>
      <w:r w:rsidR="00EF00CB" w:rsidRPr="00A24CAA">
        <w:rPr>
          <w:lang w:val="fr-FR"/>
        </w:rPr>
        <w:t xml:space="preserve">n de son état de santé </w:t>
      </w:r>
      <w:r w:rsidR="00F54B7C" w:rsidRPr="00A24CAA">
        <w:rPr>
          <w:lang w:val="fr-FR"/>
        </w:rPr>
        <w:t xml:space="preserve">et des souffrances subies durant </w:t>
      </w:r>
      <w:r w:rsidR="00EF00CB" w:rsidRPr="00A24CAA">
        <w:rPr>
          <w:lang w:val="fr-FR"/>
        </w:rPr>
        <w:t>l</w:t>
      </w:r>
      <w:r w:rsidR="009753BA" w:rsidRPr="00A24CAA">
        <w:rPr>
          <w:lang w:val="fr-FR"/>
        </w:rPr>
        <w:t>a détention.</w:t>
      </w:r>
    </w:p>
    <w:p w:rsidR="00C5669F" w:rsidRDefault="008308FE" w:rsidP="00C748AB">
      <w:pPr>
        <w:pStyle w:val="JuPara"/>
        <w:rPr>
          <w:lang w:val="fr-FR"/>
        </w:rPr>
      </w:pPr>
      <w:r w:rsidRPr="00A24CAA">
        <w:rPr>
          <w:lang w:val="fr-FR"/>
        </w:rPr>
        <w:fldChar w:fldCharType="begin"/>
      </w:r>
      <w:r w:rsidRPr="00A24CAA">
        <w:rPr>
          <w:lang w:val="fr-FR"/>
        </w:rPr>
        <w:instrText xml:space="preserve"> SEQ level0 \*arabic </w:instrText>
      </w:r>
      <w:r w:rsidRPr="00A24CAA">
        <w:rPr>
          <w:lang w:val="fr-FR"/>
        </w:rPr>
        <w:fldChar w:fldCharType="separate"/>
      </w:r>
      <w:r w:rsidR="00A0017D">
        <w:rPr>
          <w:noProof/>
          <w:lang w:val="fr-FR"/>
        </w:rPr>
        <w:t>90</w:t>
      </w:r>
      <w:r w:rsidRPr="00A24CAA">
        <w:rPr>
          <w:lang w:val="fr-FR"/>
        </w:rPr>
        <w:fldChar w:fldCharType="end"/>
      </w:r>
      <w:r w:rsidRPr="00A24CAA">
        <w:rPr>
          <w:lang w:val="fr-FR"/>
        </w:rPr>
        <w:t>.  </w:t>
      </w:r>
      <w:r w:rsidR="00BE0193" w:rsidRPr="00A24CAA">
        <w:rPr>
          <w:lang w:val="fr-FR"/>
        </w:rPr>
        <w:t xml:space="preserve">Selon le </w:t>
      </w:r>
      <w:r w:rsidR="00EF00CB" w:rsidRPr="00A24CAA">
        <w:rPr>
          <w:lang w:val="fr-FR"/>
        </w:rPr>
        <w:t>Gouvernement</w:t>
      </w:r>
      <w:r w:rsidR="00BE0193" w:rsidRPr="00A24CAA">
        <w:rPr>
          <w:lang w:val="fr-FR"/>
        </w:rPr>
        <w:t>,</w:t>
      </w:r>
      <w:r w:rsidR="00EF00CB" w:rsidRPr="00A24CAA">
        <w:rPr>
          <w:lang w:val="fr-FR"/>
        </w:rPr>
        <w:t xml:space="preserve"> </w:t>
      </w:r>
      <w:r w:rsidR="00BE0193" w:rsidRPr="00A24CAA">
        <w:rPr>
          <w:lang w:val="fr-FR"/>
        </w:rPr>
        <w:t>il faut tenir compte</w:t>
      </w:r>
      <w:r w:rsidR="00BD4477" w:rsidRPr="00A24CAA">
        <w:rPr>
          <w:lang w:val="fr-FR"/>
        </w:rPr>
        <w:t xml:space="preserve"> </w:t>
      </w:r>
      <w:r w:rsidR="00BE0193" w:rsidRPr="00A24CAA">
        <w:rPr>
          <w:lang w:val="fr-FR"/>
        </w:rPr>
        <w:t xml:space="preserve">de ce </w:t>
      </w:r>
      <w:r w:rsidR="00CE2B8E" w:rsidRPr="00A24CAA">
        <w:rPr>
          <w:lang w:val="fr-FR"/>
        </w:rPr>
        <w:t xml:space="preserve">que </w:t>
      </w:r>
      <w:r w:rsidR="00BE0193" w:rsidRPr="00A24CAA">
        <w:rPr>
          <w:lang w:val="fr-FR"/>
        </w:rPr>
        <w:t xml:space="preserve">la requérante </w:t>
      </w:r>
      <w:r w:rsidR="00F54B7C" w:rsidRPr="00A24CAA">
        <w:rPr>
          <w:lang w:val="fr-FR"/>
        </w:rPr>
        <w:t xml:space="preserve">a évoqué son état de santé </w:t>
      </w:r>
      <w:r w:rsidR="00BE0193" w:rsidRPr="00A24CAA">
        <w:rPr>
          <w:lang w:val="fr-FR"/>
        </w:rPr>
        <w:t xml:space="preserve">pour la première fois </w:t>
      </w:r>
      <w:r w:rsidR="00F54B7C" w:rsidRPr="00A24CAA">
        <w:rPr>
          <w:lang w:val="fr-FR"/>
        </w:rPr>
        <w:t>le 13 octobre 2009 dans le cadre de la requête de mise en liberté et qu</w:t>
      </w:r>
      <w:r w:rsidR="002448D5">
        <w:rPr>
          <w:lang w:val="fr-FR"/>
        </w:rPr>
        <w:t>’</w:t>
      </w:r>
      <w:r w:rsidR="00BE0193" w:rsidRPr="00A24CAA">
        <w:rPr>
          <w:lang w:val="fr-FR"/>
        </w:rPr>
        <w:t xml:space="preserve">elle a attendu </w:t>
      </w:r>
      <w:r w:rsidR="00BA530B" w:rsidRPr="00A24CAA">
        <w:rPr>
          <w:lang w:val="fr-FR"/>
        </w:rPr>
        <w:t>le 22 décembre </w:t>
      </w:r>
      <w:r w:rsidR="00F54B7C" w:rsidRPr="00A24CAA">
        <w:rPr>
          <w:lang w:val="fr-FR"/>
        </w:rPr>
        <w:t xml:space="preserve">2009 </w:t>
      </w:r>
      <w:r w:rsidR="00BE0193" w:rsidRPr="00A24CAA">
        <w:rPr>
          <w:lang w:val="fr-FR"/>
        </w:rPr>
        <w:t>pour faire des démarches en vue de la régularisation de son séjour en Belgique avec l</w:t>
      </w:r>
      <w:r w:rsidR="002448D5">
        <w:rPr>
          <w:lang w:val="fr-FR"/>
        </w:rPr>
        <w:t>’</w:t>
      </w:r>
      <w:r w:rsidR="00BE0193" w:rsidRPr="00A24CAA">
        <w:rPr>
          <w:lang w:val="fr-FR"/>
        </w:rPr>
        <w:t>introduction d</w:t>
      </w:r>
      <w:r w:rsidR="002448D5">
        <w:rPr>
          <w:lang w:val="fr-FR"/>
        </w:rPr>
        <w:t>’</w:t>
      </w:r>
      <w:r w:rsidR="00F54B7C" w:rsidRPr="00A24CAA">
        <w:rPr>
          <w:lang w:val="fr-FR"/>
        </w:rPr>
        <w:t>une demande d</w:t>
      </w:r>
      <w:r w:rsidR="002448D5">
        <w:rPr>
          <w:lang w:val="fr-FR"/>
        </w:rPr>
        <w:t>’</w:t>
      </w:r>
      <w:r w:rsidR="00F54B7C" w:rsidRPr="00A24CAA">
        <w:rPr>
          <w:lang w:val="fr-FR"/>
        </w:rPr>
        <w:t>autorisation de séjour pour raisons médicales.</w:t>
      </w:r>
    </w:p>
    <w:p w:rsidR="00C1628A" w:rsidRPr="00A24CAA" w:rsidRDefault="00BD4477" w:rsidP="00C748AB">
      <w:pPr>
        <w:pStyle w:val="JuPara"/>
        <w:rPr>
          <w:lang w:val="fr-FR"/>
        </w:rPr>
      </w:pPr>
      <w:r w:rsidRPr="00A24CAA">
        <w:rPr>
          <w:lang w:val="fr-FR"/>
        </w:rPr>
        <w:lastRenderedPageBreak/>
        <w:t>S</w:t>
      </w:r>
      <w:r w:rsidR="002448D5">
        <w:rPr>
          <w:lang w:val="fr-FR"/>
        </w:rPr>
        <w:t>’</w:t>
      </w:r>
      <w:r w:rsidRPr="00A24CAA">
        <w:rPr>
          <w:lang w:val="fr-FR"/>
        </w:rPr>
        <w:t xml:space="preserve">agissant du </w:t>
      </w:r>
      <w:r w:rsidR="00BE0193" w:rsidRPr="00A24CAA">
        <w:rPr>
          <w:lang w:val="fr-FR"/>
        </w:rPr>
        <w:t xml:space="preserve">suivi et du </w:t>
      </w:r>
      <w:r w:rsidRPr="00A24CAA">
        <w:rPr>
          <w:lang w:val="fr-FR"/>
        </w:rPr>
        <w:t xml:space="preserve">traitement, </w:t>
      </w:r>
      <w:r w:rsidR="00BE0193" w:rsidRPr="00A24CAA">
        <w:rPr>
          <w:lang w:val="fr-FR"/>
        </w:rPr>
        <w:t xml:space="preserve">le Gouvernement soutient avoir agi avec toute la diligence requise. Dès que </w:t>
      </w:r>
      <w:r w:rsidR="005D1108" w:rsidRPr="00A24CAA">
        <w:rPr>
          <w:lang w:val="fr-FR"/>
        </w:rPr>
        <w:t>l</w:t>
      </w:r>
      <w:r w:rsidR="002448D5">
        <w:rPr>
          <w:lang w:val="fr-FR"/>
        </w:rPr>
        <w:t>’</w:t>
      </w:r>
      <w:r w:rsidR="00BE0193" w:rsidRPr="00A24CAA">
        <w:rPr>
          <w:lang w:val="fr-FR"/>
        </w:rPr>
        <w:t xml:space="preserve">état de santé </w:t>
      </w:r>
      <w:r w:rsidR="005D1108" w:rsidRPr="00A24CAA">
        <w:rPr>
          <w:lang w:val="fr-FR"/>
        </w:rPr>
        <w:t xml:space="preserve">de la requérante </w:t>
      </w:r>
      <w:r w:rsidR="00BE0193" w:rsidRPr="00A24CAA">
        <w:rPr>
          <w:lang w:val="fr-FR"/>
        </w:rPr>
        <w:t>a été connu de l</w:t>
      </w:r>
      <w:r w:rsidR="002448D5">
        <w:rPr>
          <w:lang w:val="fr-FR"/>
        </w:rPr>
        <w:t>’</w:t>
      </w:r>
      <w:r w:rsidR="00BE0193" w:rsidRPr="00A24CAA">
        <w:rPr>
          <w:lang w:val="fr-FR"/>
        </w:rPr>
        <w:t xml:space="preserve">OE et durant toute la période de détention qui a débuté le 17 décembre 2009, </w:t>
      </w:r>
      <w:r w:rsidR="005D1108" w:rsidRPr="00A24CAA">
        <w:rPr>
          <w:lang w:val="fr-FR"/>
        </w:rPr>
        <w:t>elle</w:t>
      </w:r>
      <w:r w:rsidR="00BE0193" w:rsidRPr="00A24CAA">
        <w:rPr>
          <w:lang w:val="fr-FR"/>
        </w:rPr>
        <w:t xml:space="preserve"> a été suivie par le médecin du centre, spécialisé dans le suivi de patients </w:t>
      </w:r>
      <w:r w:rsidR="0094753A">
        <w:rPr>
          <w:lang w:val="fr-FR"/>
        </w:rPr>
        <w:t>atteint</w:t>
      </w:r>
      <w:r w:rsidR="00BE0193" w:rsidRPr="00A24CAA">
        <w:rPr>
          <w:lang w:val="fr-FR"/>
        </w:rPr>
        <w:t>s par le VIH. Le Gouvernement</w:t>
      </w:r>
      <w:r w:rsidR="00C1628A" w:rsidRPr="00A24CAA">
        <w:rPr>
          <w:lang w:val="fr-FR"/>
        </w:rPr>
        <w:t xml:space="preserve"> fait valoir </w:t>
      </w:r>
      <w:r w:rsidRPr="00A24CAA">
        <w:rPr>
          <w:lang w:val="fr-FR"/>
        </w:rPr>
        <w:t>que</w:t>
      </w:r>
      <w:r w:rsidR="00F54B7C" w:rsidRPr="00A24CAA">
        <w:rPr>
          <w:lang w:val="fr-FR"/>
        </w:rPr>
        <w:t xml:space="preserve">, dès le 4 février 2010, </w:t>
      </w:r>
      <w:r w:rsidRPr="00A24CAA">
        <w:rPr>
          <w:lang w:val="fr-FR"/>
        </w:rPr>
        <w:t xml:space="preserve">dans le cadre de la requête de mise en liberté, </w:t>
      </w:r>
      <w:r w:rsidR="00F61102" w:rsidRPr="00A24CAA">
        <w:rPr>
          <w:lang w:val="fr-FR"/>
        </w:rPr>
        <w:t>le C</w:t>
      </w:r>
      <w:r w:rsidR="00F54B7C" w:rsidRPr="00A24CAA">
        <w:rPr>
          <w:lang w:val="fr-FR"/>
        </w:rPr>
        <w:t>onseil de l</w:t>
      </w:r>
      <w:r w:rsidR="002448D5">
        <w:rPr>
          <w:lang w:val="fr-FR"/>
        </w:rPr>
        <w:t>’</w:t>
      </w:r>
      <w:r w:rsidR="00F54B7C" w:rsidRPr="00A24CAA">
        <w:rPr>
          <w:lang w:val="fr-FR"/>
        </w:rPr>
        <w:t>Etat s</w:t>
      </w:r>
      <w:r w:rsidR="002448D5">
        <w:rPr>
          <w:lang w:val="fr-FR"/>
        </w:rPr>
        <w:t>’</w:t>
      </w:r>
      <w:r w:rsidR="00F54B7C" w:rsidRPr="00A24CAA">
        <w:rPr>
          <w:lang w:val="fr-FR"/>
        </w:rPr>
        <w:t>est enquis auprès de l</w:t>
      </w:r>
      <w:r w:rsidR="002448D5">
        <w:rPr>
          <w:lang w:val="fr-FR"/>
        </w:rPr>
        <w:t>’</w:t>
      </w:r>
      <w:r w:rsidR="00F54B7C" w:rsidRPr="00A24CAA">
        <w:rPr>
          <w:lang w:val="fr-FR"/>
        </w:rPr>
        <w:t xml:space="preserve">avocat </w:t>
      </w:r>
      <w:r w:rsidRPr="00A24CAA">
        <w:rPr>
          <w:lang w:val="fr-FR"/>
        </w:rPr>
        <w:t xml:space="preserve">de la requérante </w:t>
      </w:r>
      <w:r w:rsidR="00F54B7C" w:rsidRPr="00A24CAA">
        <w:rPr>
          <w:lang w:val="fr-FR"/>
        </w:rPr>
        <w:t xml:space="preserve">du type de médication qui devait </w:t>
      </w:r>
      <w:r w:rsidRPr="00A24CAA">
        <w:rPr>
          <w:lang w:val="fr-FR"/>
        </w:rPr>
        <w:t>lui être administré</w:t>
      </w:r>
      <w:r w:rsidR="00F54B7C" w:rsidRPr="00A24CAA">
        <w:rPr>
          <w:lang w:val="fr-FR"/>
        </w:rPr>
        <w:t>.</w:t>
      </w:r>
      <w:r w:rsidRPr="00A24CAA">
        <w:rPr>
          <w:lang w:val="fr-FR"/>
        </w:rPr>
        <w:t xml:space="preserve"> </w:t>
      </w:r>
      <w:r w:rsidR="00C1628A" w:rsidRPr="00A24CAA">
        <w:rPr>
          <w:lang w:val="fr-FR"/>
        </w:rPr>
        <w:t xml:space="preserve">Il faut </w:t>
      </w:r>
      <w:r w:rsidR="00544255" w:rsidRPr="00A24CAA">
        <w:rPr>
          <w:lang w:val="fr-FR"/>
        </w:rPr>
        <w:t xml:space="preserve">également </w:t>
      </w:r>
      <w:r w:rsidR="00C1628A" w:rsidRPr="00A24CAA">
        <w:rPr>
          <w:lang w:val="fr-FR"/>
        </w:rPr>
        <w:t>avoir égard au fait que c</w:t>
      </w:r>
      <w:r w:rsidRPr="00A24CAA">
        <w:rPr>
          <w:lang w:val="fr-FR"/>
        </w:rPr>
        <w:t xml:space="preserve">ette requête a été rejetée </w:t>
      </w:r>
      <w:r w:rsidR="00C1628A" w:rsidRPr="00A24CAA">
        <w:rPr>
          <w:lang w:val="fr-FR"/>
        </w:rPr>
        <w:t xml:space="preserve">le 24 février 2010 </w:t>
      </w:r>
      <w:r w:rsidRPr="00A24CAA">
        <w:rPr>
          <w:lang w:val="fr-FR"/>
        </w:rPr>
        <w:t>au motif</w:t>
      </w:r>
      <w:r w:rsidR="005D1108" w:rsidRPr="00A24CAA">
        <w:rPr>
          <w:lang w:val="fr-FR"/>
        </w:rPr>
        <w:t>, précisément,</w:t>
      </w:r>
      <w:r w:rsidRPr="00A24CAA">
        <w:rPr>
          <w:lang w:val="fr-FR"/>
        </w:rPr>
        <w:t xml:space="preserve"> que la requérante bénéficiait des soins appropriés et que cela n</w:t>
      </w:r>
      <w:r w:rsidR="002448D5">
        <w:rPr>
          <w:lang w:val="fr-FR"/>
        </w:rPr>
        <w:t>’</w:t>
      </w:r>
      <w:r w:rsidRPr="00A24CAA">
        <w:rPr>
          <w:lang w:val="fr-FR"/>
        </w:rPr>
        <w:t>avait pas été mis en doute à l</w:t>
      </w:r>
      <w:r w:rsidR="002448D5">
        <w:rPr>
          <w:lang w:val="fr-FR"/>
        </w:rPr>
        <w:t>’</w:t>
      </w:r>
      <w:r w:rsidRPr="00A24CAA">
        <w:rPr>
          <w:lang w:val="fr-FR"/>
        </w:rPr>
        <w:t>audience.</w:t>
      </w:r>
      <w:r w:rsidR="00F54B7C" w:rsidRPr="00A24CAA">
        <w:rPr>
          <w:lang w:val="fr-FR"/>
        </w:rPr>
        <w:t xml:space="preserve"> </w:t>
      </w:r>
      <w:r w:rsidR="00C1628A" w:rsidRPr="00A24CAA">
        <w:rPr>
          <w:lang w:val="fr-FR"/>
        </w:rPr>
        <w:t>En effet, entre-temps, i</w:t>
      </w:r>
      <w:r w:rsidR="00F54B7C" w:rsidRPr="00A24CAA">
        <w:rPr>
          <w:lang w:val="fr-FR"/>
        </w:rPr>
        <w:t>l s</w:t>
      </w:r>
      <w:r w:rsidR="002448D5">
        <w:rPr>
          <w:lang w:val="fr-FR"/>
        </w:rPr>
        <w:t>’</w:t>
      </w:r>
      <w:r w:rsidR="00F54B7C" w:rsidRPr="00A24CAA">
        <w:rPr>
          <w:lang w:val="fr-FR"/>
        </w:rPr>
        <w:t>est avéré</w:t>
      </w:r>
      <w:r w:rsidRPr="00A24CAA">
        <w:rPr>
          <w:lang w:val="fr-FR"/>
        </w:rPr>
        <w:t xml:space="preserve"> qu</w:t>
      </w:r>
      <w:r w:rsidR="002448D5">
        <w:rPr>
          <w:lang w:val="fr-FR"/>
        </w:rPr>
        <w:t>’</w:t>
      </w:r>
      <w:r w:rsidRPr="00A24CAA">
        <w:rPr>
          <w:lang w:val="fr-FR"/>
        </w:rPr>
        <w:t xml:space="preserve">elle avait interrompu son traitement pendant un an et que des examens complémentaires et spécialisés devaient être effectués pour déterminer le traitement adéquat. </w:t>
      </w:r>
      <w:r w:rsidR="00C1628A" w:rsidRPr="00A24CAA">
        <w:rPr>
          <w:lang w:val="fr-FR"/>
        </w:rPr>
        <w:t>Or, dès que le traitement médical spécifique a été déterminé concrète</w:t>
      </w:r>
      <w:r w:rsidR="000B309C" w:rsidRPr="00A24CAA">
        <w:rPr>
          <w:lang w:val="fr-FR"/>
        </w:rPr>
        <w:t xml:space="preserve">ment, </w:t>
      </w:r>
      <w:r w:rsidR="00C1628A" w:rsidRPr="00A24CAA">
        <w:rPr>
          <w:lang w:val="fr-FR"/>
        </w:rPr>
        <w:t>le médecin du centre a fait le nécessaire pour qu</w:t>
      </w:r>
      <w:r w:rsidR="002448D5">
        <w:rPr>
          <w:lang w:val="fr-FR"/>
        </w:rPr>
        <w:t>’</w:t>
      </w:r>
      <w:r w:rsidR="00C1628A" w:rsidRPr="00A24CAA">
        <w:rPr>
          <w:lang w:val="fr-FR"/>
        </w:rPr>
        <w:t>il soit administré.</w:t>
      </w:r>
    </w:p>
    <w:p w:rsidR="00C748AB" w:rsidRPr="00A24CAA" w:rsidRDefault="00C748AB" w:rsidP="004C627F">
      <w:pPr>
        <w:pStyle w:val="JuPara"/>
        <w:rPr>
          <w:noProof/>
          <w:lang w:val="fr-FR"/>
        </w:rPr>
      </w:pPr>
    </w:p>
    <w:p w:rsidR="00276637" w:rsidRPr="00E17B76" w:rsidRDefault="00EE6AD3" w:rsidP="004C627F">
      <w:pPr>
        <w:pStyle w:val="JuPara"/>
        <w:rPr>
          <w:i/>
          <w:lang w:val="fr-FR"/>
        </w:rPr>
      </w:pPr>
      <w:r w:rsidRPr="00E17B76">
        <w:rPr>
          <w:i/>
          <w:lang w:val="fr-FR"/>
        </w:rPr>
        <w:t>2</w:t>
      </w:r>
      <w:r w:rsidR="00276637" w:rsidRPr="00E17B76">
        <w:rPr>
          <w:i/>
          <w:lang w:val="fr-FR"/>
        </w:rPr>
        <w:t>. Appréciation de la Cour</w:t>
      </w:r>
    </w:p>
    <w:p w:rsidR="00276637" w:rsidRPr="00A24CAA" w:rsidRDefault="00276637" w:rsidP="004C627F">
      <w:pPr>
        <w:pStyle w:val="JuPara"/>
        <w:rPr>
          <w:noProof/>
          <w:lang w:val="fr-FR"/>
        </w:rPr>
      </w:pPr>
    </w:p>
    <w:p w:rsidR="00155B13" w:rsidRPr="00264B9F" w:rsidRDefault="008308FE" w:rsidP="00155B13">
      <w:pPr>
        <w:pStyle w:val="JuPara"/>
        <w:rPr>
          <w:i/>
          <w:szCs w:val="24"/>
          <w:lang w:val="fr-FR"/>
        </w:rPr>
      </w:pPr>
      <w:r w:rsidRPr="00264B9F">
        <w:rPr>
          <w:lang w:val="fr-FR"/>
        </w:rPr>
        <w:fldChar w:fldCharType="begin"/>
      </w:r>
      <w:r w:rsidRPr="00264B9F">
        <w:rPr>
          <w:lang w:val="fr-FR"/>
        </w:rPr>
        <w:instrText xml:space="preserve"> SEQ level0 \*arabic </w:instrText>
      </w:r>
      <w:r w:rsidRPr="00264B9F">
        <w:rPr>
          <w:lang w:val="fr-FR"/>
        </w:rPr>
        <w:fldChar w:fldCharType="separate"/>
      </w:r>
      <w:r w:rsidR="00A0017D">
        <w:rPr>
          <w:noProof/>
          <w:lang w:val="fr-FR"/>
        </w:rPr>
        <w:t>91</w:t>
      </w:r>
      <w:r w:rsidRPr="00264B9F">
        <w:rPr>
          <w:lang w:val="fr-FR"/>
        </w:rPr>
        <w:fldChar w:fldCharType="end"/>
      </w:r>
      <w:r w:rsidRPr="00264B9F">
        <w:rPr>
          <w:lang w:val="fr-FR"/>
        </w:rPr>
        <w:t>.  </w:t>
      </w:r>
      <w:r w:rsidR="00155B13" w:rsidRPr="00264B9F">
        <w:rPr>
          <w:lang w:val="fr-FR"/>
        </w:rPr>
        <w:t>La Cour a rappelé sa jurisprudence relative à l</w:t>
      </w:r>
      <w:r w:rsidR="002448D5">
        <w:rPr>
          <w:lang w:val="fr-FR"/>
        </w:rPr>
        <w:t>’</w:t>
      </w:r>
      <w:r w:rsidR="00155B13" w:rsidRPr="00264B9F">
        <w:rPr>
          <w:lang w:val="fr-FR"/>
        </w:rPr>
        <w:t xml:space="preserve">article 3 et à la privation de liberté des personnes gravement malades </w:t>
      </w:r>
      <w:r w:rsidR="00EB7A8F" w:rsidRPr="00264B9F">
        <w:rPr>
          <w:lang w:val="fr-FR"/>
        </w:rPr>
        <w:t>ainsi que</w:t>
      </w:r>
      <w:r w:rsidR="00155B13" w:rsidRPr="00264B9F">
        <w:rPr>
          <w:lang w:val="fr-FR"/>
        </w:rPr>
        <w:t xml:space="preserve"> les principes qui s</w:t>
      </w:r>
      <w:r w:rsidR="002448D5">
        <w:rPr>
          <w:lang w:val="fr-FR"/>
        </w:rPr>
        <w:t>’</w:t>
      </w:r>
      <w:r w:rsidR="00155B13" w:rsidRPr="00264B9F">
        <w:rPr>
          <w:lang w:val="fr-FR"/>
        </w:rPr>
        <w:t>en dégagent dans l</w:t>
      </w:r>
      <w:r w:rsidR="002448D5">
        <w:rPr>
          <w:lang w:val="fr-FR"/>
        </w:rPr>
        <w:t>’</w:t>
      </w:r>
      <w:r w:rsidR="00155B13" w:rsidRPr="00264B9F">
        <w:rPr>
          <w:lang w:val="fr-FR"/>
        </w:rPr>
        <w:t xml:space="preserve">arrêt </w:t>
      </w:r>
      <w:r w:rsidR="00155B13" w:rsidRPr="00264B9F">
        <w:rPr>
          <w:i/>
          <w:lang w:val="fr-FR"/>
        </w:rPr>
        <w:t>Ale</w:t>
      </w:r>
      <w:r w:rsidR="00476627" w:rsidRPr="00264B9F">
        <w:rPr>
          <w:i/>
          <w:lang w:val="fr-FR"/>
        </w:rPr>
        <w:t>ks</w:t>
      </w:r>
      <w:r w:rsidR="00155B13" w:rsidRPr="00264B9F">
        <w:rPr>
          <w:i/>
          <w:lang w:val="fr-FR"/>
        </w:rPr>
        <w:t>anian c. Russie</w:t>
      </w:r>
      <w:r w:rsidR="00155B13" w:rsidRPr="00264B9F">
        <w:rPr>
          <w:lang w:val="fr-FR"/>
        </w:rPr>
        <w:t xml:space="preserve"> (n</w:t>
      </w:r>
      <w:r w:rsidR="00155B13" w:rsidRPr="00264B9F">
        <w:rPr>
          <w:vertAlign w:val="superscript"/>
          <w:lang w:val="fr-FR"/>
        </w:rPr>
        <w:t>o</w:t>
      </w:r>
      <w:r w:rsidR="00F61102" w:rsidRPr="00264B9F">
        <w:rPr>
          <w:lang w:val="fr-FR"/>
        </w:rPr>
        <w:t xml:space="preserve"> 46468/06, §§ </w:t>
      </w:r>
      <w:r w:rsidR="00155B13" w:rsidRPr="00264B9F">
        <w:rPr>
          <w:lang w:val="fr-FR"/>
        </w:rPr>
        <w:t>133</w:t>
      </w:r>
      <w:r w:rsidR="00F61102" w:rsidRPr="00264B9F">
        <w:rPr>
          <w:lang w:val="fr-FR"/>
        </w:rPr>
        <w:noBreakHyphen/>
      </w:r>
      <w:r w:rsidR="00155B13" w:rsidRPr="00264B9F">
        <w:rPr>
          <w:lang w:val="fr-FR"/>
        </w:rPr>
        <w:t>140</w:t>
      </w:r>
      <w:r w:rsidR="00BA530B" w:rsidRPr="00264B9F">
        <w:rPr>
          <w:lang w:val="fr-FR"/>
        </w:rPr>
        <w:t>, 22 </w:t>
      </w:r>
      <w:r w:rsidR="00155B13" w:rsidRPr="00264B9F">
        <w:rPr>
          <w:lang w:val="fr-FR"/>
        </w:rPr>
        <w:t>décembre 2008</w:t>
      </w:r>
      <w:r w:rsidR="0088190E" w:rsidRPr="00264B9F">
        <w:rPr>
          <w:snapToGrid w:val="0"/>
          <w:szCs w:val="24"/>
          <w:lang w:val="pt-BR"/>
        </w:rPr>
        <w:t>)</w:t>
      </w:r>
      <w:r w:rsidR="00155B13" w:rsidRPr="00264B9F">
        <w:rPr>
          <w:snapToGrid w:val="0"/>
          <w:szCs w:val="24"/>
          <w:lang w:val="pt-BR"/>
        </w:rPr>
        <w:t>.</w:t>
      </w:r>
      <w:r w:rsidR="00F666C5" w:rsidRPr="00264B9F">
        <w:rPr>
          <w:snapToGrid w:val="0"/>
          <w:szCs w:val="24"/>
          <w:lang w:val="pt-BR"/>
        </w:rPr>
        <w:t xml:space="preserve"> Elle a notamment souligné que trois éléments </w:t>
      </w:r>
      <w:r w:rsidR="00C66FF7" w:rsidRPr="00264B9F">
        <w:rPr>
          <w:snapToGrid w:val="0"/>
          <w:szCs w:val="24"/>
          <w:lang w:val="pt-BR"/>
        </w:rPr>
        <w:t xml:space="preserve">au moins </w:t>
      </w:r>
      <w:r w:rsidR="00F666C5" w:rsidRPr="00264B9F">
        <w:rPr>
          <w:snapToGrid w:val="0"/>
          <w:szCs w:val="24"/>
          <w:lang w:val="pt-BR"/>
        </w:rPr>
        <w:t>devaient être pris en considération dans ce domaine</w:t>
      </w:r>
      <w:r w:rsidR="00893843">
        <w:rPr>
          <w:snapToGrid w:val="0"/>
          <w:szCs w:val="24"/>
          <w:lang w:val="pt-BR"/>
        </w:rPr>
        <w:t> </w:t>
      </w:r>
      <w:r w:rsidR="00F666C5" w:rsidRPr="00264B9F">
        <w:rPr>
          <w:snapToGrid w:val="0"/>
          <w:szCs w:val="24"/>
          <w:lang w:val="pt-BR"/>
        </w:rPr>
        <w:t>: l</w:t>
      </w:r>
      <w:r w:rsidR="009E49E9" w:rsidRPr="00264B9F">
        <w:rPr>
          <w:snapToGrid w:val="0"/>
          <w:szCs w:val="24"/>
          <w:lang w:val="pt-BR"/>
        </w:rPr>
        <w:t xml:space="preserve">es pathologies dont est atteint </w:t>
      </w:r>
      <w:r w:rsidR="00A17978" w:rsidRPr="00264B9F">
        <w:rPr>
          <w:snapToGrid w:val="0"/>
          <w:szCs w:val="24"/>
          <w:lang w:val="pt-BR"/>
        </w:rPr>
        <w:t>l</w:t>
      </w:r>
      <w:r w:rsidR="002448D5">
        <w:rPr>
          <w:snapToGrid w:val="0"/>
          <w:szCs w:val="24"/>
          <w:lang w:val="pt-BR"/>
        </w:rPr>
        <w:t>’</w:t>
      </w:r>
      <w:r w:rsidR="00A17978" w:rsidRPr="00264B9F">
        <w:rPr>
          <w:snapToGrid w:val="0"/>
          <w:szCs w:val="24"/>
          <w:lang w:val="pt-BR"/>
        </w:rPr>
        <w:t>intéressé</w:t>
      </w:r>
      <w:r w:rsidR="00F666C5" w:rsidRPr="00264B9F">
        <w:rPr>
          <w:snapToGrid w:val="0"/>
          <w:szCs w:val="24"/>
          <w:lang w:val="pt-BR"/>
        </w:rPr>
        <w:t xml:space="preserve">, </w:t>
      </w:r>
      <w:r w:rsidR="00C66FF7" w:rsidRPr="00264B9F">
        <w:rPr>
          <w:snapToGrid w:val="0"/>
          <w:szCs w:val="24"/>
          <w:lang w:val="pt-BR"/>
        </w:rPr>
        <w:t>le caractère approprié de l</w:t>
      </w:r>
      <w:r w:rsidR="002448D5">
        <w:rPr>
          <w:snapToGrid w:val="0"/>
          <w:szCs w:val="24"/>
          <w:lang w:val="pt-BR"/>
        </w:rPr>
        <w:t>’</w:t>
      </w:r>
      <w:r w:rsidR="00C66FF7" w:rsidRPr="00264B9F">
        <w:rPr>
          <w:snapToGrid w:val="0"/>
          <w:szCs w:val="24"/>
          <w:lang w:val="pt-BR"/>
        </w:rPr>
        <w:t>assistance et des soins médicaux fournis en détention et l</w:t>
      </w:r>
      <w:r w:rsidR="002448D5">
        <w:rPr>
          <w:snapToGrid w:val="0"/>
          <w:szCs w:val="24"/>
          <w:lang w:val="pt-BR"/>
        </w:rPr>
        <w:t>’</w:t>
      </w:r>
      <w:r w:rsidR="00C66FF7" w:rsidRPr="00264B9F">
        <w:rPr>
          <w:snapToGrid w:val="0"/>
          <w:szCs w:val="24"/>
          <w:lang w:val="pt-BR"/>
        </w:rPr>
        <w:t>opportunité de maintenir la détention compte tenu de l</w:t>
      </w:r>
      <w:r w:rsidR="002448D5">
        <w:rPr>
          <w:snapToGrid w:val="0"/>
          <w:szCs w:val="24"/>
          <w:lang w:val="pt-BR"/>
        </w:rPr>
        <w:t>’</w:t>
      </w:r>
      <w:r w:rsidR="00C66FF7" w:rsidRPr="00264B9F">
        <w:rPr>
          <w:snapToGrid w:val="0"/>
          <w:szCs w:val="24"/>
          <w:lang w:val="pt-BR"/>
        </w:rPr>
        <w:t>état de santé d</w:t>
      </w:r>
      <w:r w:rsidR="00A17978" w:rsidRPr="00264B9F">
        <w:rPr>
          <w:snapToGrid w:val="0"/>
          <w:szCs w:val="24"/>
          <w:lang w:val="pt-BR"/>
        </w:rPr>
        <w:t>e l</w:t>
      </w:r>
      <w:r w:rsidR="002448D5">
        <w:rPr>
          <w:snapToGrid w:val="0"/>
          <w:szCs w:val="24"/>
          <w:lang w:val="pt-BR"/>
        </w:rPr>
        <w:t>’</w:t>
      </w:r>
      <w:r w:rsidR="00A17978" w:rsidRPr="00264B9F">
        <w:rPr>
          <w:snapToGrid w:val="0"/>
          <w:szCs w:val="24"/>
          <w:lang w:val="pt-BR"/>
        </w:rPr>
        <w:t xml:space="preserve">intéressé </w:t>
      </w:r>
      <w:r w:rsidR="00C66FF7" w:rsidRPr="00264B9F">
        <w:rPr>
          <w:snapToGrid w:val="0"/>
          <w:szCs w:val="24"/>
          <w:lang w:val="pt-BR"/>
        </w:rPr>
        <w:t>(</w:t>
      </w:r>
      <w:r w:rsidR="00D45144" w:rsidRPr="00264B9F">
        <w:rPr>
          <w:i/>
          <w:lang w:val="fr-FR"/>
        </w:rPr>
        <w:t>idem</w:t>
      </w:r>
      <w:r w:rsidR="00C66FF7" w:rsidRPr="00264B9F">
        <w:rPr>
          <w:lang w:val="fr-FR"/>
        </w:rPr>
        <w:t>, § 137)</w:t>
      </w:r>
      <w:r w:rsidR="00C66FF7" w:rsidRPr="00264B9F">
        <w:rPr>
          <w:snapToGrid w:val="0"/>
          <w:szCs w:val="24"/>
          <w:lang w:val="pt-BR"/>
        </w:rPr>
        <w:t>.</w:t>
      </w:r>
    </w:p>
    <w:p w:rsidR="00DB002D" w:rsidRPr="00264B9F" w:rsidRDefault="008308FE" w:rsidP="00155B13">
      <w:pPr>
        <w:pStyle w:val="JuPara"/>
        <w:rPr>
          <w:lang w:val="fr-FR"/>
        </w:rPr>
      </w:pPr>
      <w:r w:rsidRPr="00264B9F">
        <w:rPr>
          <w:lang w:val="fr-FR"/>
        </w:rPr>
        <w:fldChar w:fldCharType="begin"/>
      </w:r>
      <w:r w:rsidRPr="00264B9F">
        <w:rPr>
          <w:lang w:val="fr-FR"/>
        </w:rPr>
        <w:instrText xml:space="preserve"> SEQ level0 \*arabic </w:instrText>
      </w:r>
      <w:r w:rsidRPr="00264B9F">
        <w:rPr>
          <w:lang w:val="fr-FR"/>
        </w:rPr>
        <w:fldChar w:fldCharType="separate"/>
      </w:r>
      <w:r w:rsidR="00A0017D">
        <w:rPr>
          <w:noProof/>
          <w:lang w:val="fr-FR"/>
        </w:rPr>
        <w:t>92</w:t>
      </w:r>
      <w:r w:rsidRPr="00264B9F">
        <w:rPr>
          <w:lang w:val="fr-FR"/>
        </w:rPr>
        <w:fldChar w:fldCharType="end"/>
      </w:r>
      <w:r w:rsidRPr="00264B9F">
        <w:rPr>
          <w:lang w:val="fr-FR"/>
        </w:rPr>
        <w:t>.  </w:t>
      </w:r>
      <w:r w:rsidR="00DB002D" w:rsidRPr="00264B9F">
        <w:rPr>
          <w:lang w:val="fr-FR"/>
        </w:rPr>
        <w:t>En l</w:t>
      </w:r>
      <w:r w:rsidR="002448D5">
        <w:rPr>
          <w:lang w:val="fr-FR"/>
        </w:rPr>
        <w:t>’</w:t>
      </w:r>
      <w:r w:rsidR="00DB002D" w:rsidRPr="00264B9F">
        <w:rPr>
          <w:lang w:val="fr-FR"/>
        </w:rPr>
        <w:t>espèce, s</w:t>
      </w:r>
      <w:r w:rsidR="002448D5">
        <w:rPr>
          <w:lang w:val="fr-FR"/>
        </w:rPr>
        <w:t>’</w:t>
      </w:r>
      <w:r w:rsidR="00DB002D" w:rsidRPr="00264B9F">
        <w:rPr>
          <w:lang w:val="fr-FR"/>
        </w:rPr>
        <w:t>agissant du premier aspect, la Cour note que</w:t>
      </w:r>
      <w:r w:rsidR="00EB7A8F" w:rsidRPr="00264B9F">
        <w:rPr>
          <w:lang w:val="fr-FR"/>
        </w:rPr>
        <w:t xml:space="preserve"> </w:t>
      </w:r>
      <w:r w:rsidR="00DB002D" w:rsidRPr="00264B9F">
        <w:rPr>
          <w:lang w:val="fr-FR"/>
        </w:rPr>
        <w:t>la requé</w:t>
      </w:r>
      <w:r w:rsidR="00893843">
        <w:rPr>
          <w:lang w:val="fr-FR"/>
        </w:rPr>
        <w:t>rante</w:t>
      </w:r>
      <w:r w:rsidR="00940AEC">
        <w:rPr>
          <w:lang w:val="fr-FR"/>
        </w:rPr>
        <w:t>,</w:t>
      </w:r>
      <w:r w:rsidR="00893843">
        <w:rPr>
          <w:lang w:val="fr-FR"/>
        </w:rPr>
        <w:t xml:space="preserve"> </w:t>
      </w:r>
      <w:r w:rsidR="009C20C4" w:rsidRPr="00264B9F">
        <w:rPr>
          <w:lang w:val="fr-FR"/>
        </w:rPr>
        <w:t>vivant avec le VIH</w:t>
      </w:r>
      <w:r w:rsidR="00DB002D" w:rsidRPr="00264B9F">
        <w:rPr>
          <w:lang w:val="fr-FR"/>
        </w:rPr>
        <w:t>, est atteinte d</w:t>
      </w:r>
      <w:r w:rsidR="002448D5">
        <w:rPr>
          <w:lang w:val="fr-FR"/>
        </w:rPr>
        <w:t>’</w:t>
      </w:r>
      <w:r w:rsidR="00DB002D" w:rsidRPr="00264B9F">
        <w:rPr>
          <w:lang w:val="fr-FR"/>
        </w:rPr>
        <w:t>une maladie grave et incurable. Il n</w:t>
      </w:r>
      <w:r w:rsidR="002448D5">
        <w:rPr>
          <w:lang w:val="fr-FR"/>
        </w:rPr>
        <w:t>’</w:t>
      </w:r>
      <w:r w:rsidR="00DB002D" w:rsidRPr="00264B9F">
        <w:rPr>
          <w:lang w:val="fr-FR"/>
        </w:rPr>
        <w:t>est pas contesté que son état de santé s</w:t>
      </w:r>
      <w:r w:rsidR="002448D5">
        <w:rPr>
          <w:lang w:val="fr-FR"/>
        </w:rPr>
        <w:t>’</w:t>
      </w:r>
      <w:r w:rsidR="00DB002D" w:rsidRPr="00264B9F">
        <w:rPr>
          <w:lang w:val="fr-FR"/>
        </w:rPr>
        <w:t xml:space="preserve">est dégradé et que son </w:t>
      </w:r>
      <w:r w:rsidR="00940AEC">
        <w:rPr>
          <w:lang w:val="fr-FR"/>
        </w:rPr>
        <w:t>affection</w:t>
      </w:r>
      <w:r w:rsidR="00DB002D" w:rsidRPr="00264B9F">
        <w:rPr>
          <w:lang w:val="fr-FR"/>
        </w:rPr>
        <w:t xml:space="preserve"> au VIH a progressé durant la période de détention litigieuse comme le montrent la baisse, attestée médicalement, de son taux de CD4 et l</w:t>
      </w:r>
      <w:r w:rsidR="002448D5">
        <w:rPr>
          <w:lang w:val="fr-FR"/>
        </w:rPr>
        <w:t>’</w:t>
      </w:r>
      <w:r w:rsidR="00DB002D" w:rsidRPr="00264B9F">
        <w:rPr>
          <w:lang w:val="fr-FR"/>
        </w:rPr>
        <w:t>immunodépression qui a suivi (paragraphes 47 et 49 ci-dessus). De plus, bien qu</w:t>
      </w:r>
      <w:r w:rsidR="002448D5">
        <w:rPr>
          <w:lang w:val="fr-FR"/>
        </w:rPr>
        <w:t>’</w:t>
      </w:r>
      <w:r w:rsidR="00DB002D" w:rsidRPr="00264B9F">
        <w:rPr>
          <w:lang w:val="fr-FR"/>
        </w:rPr>
        <w:t>aucun médecin n</w:t>
      </w:r>
      <w:r w:rsidR="002448D5">
        <w:rPr>
          <w:lang w:val="fr-FR"/>
        </w:rPr>
        <w:t>’</w:t>
      </w:r>
      <w:r w:rsidR="00DB002D" w:rsidRPr="00264B9F">
        <w:rPr>
          <w:lang w:val="fr-FR"/>
        </w:rPr>
        <w:t>en ait attesté directement, il apparaît fort probable que les souffrances dont s</w:t>
      </w:r>
      <w:r w:rsidR="002448D5">
        <w:rPr>
          <w:lang w:val="fr-FR"/>
        </w:rPr>
        <w:t>’</w:t>
      </w:r>
      <w:r w:rsidR="00DB002D" w:rsidRPr="00264B9F">
        <w:rPr>
          <w:lang w:val="fr-FR"/>
        </w:rPr>
        <w:t>est plaint la requérante durant sa détention résultai</w:t>
      </w:r>
      <w:r w:rsidR="00810CC4" w:rsidRPr="00264B9F">
        <w:rPr>
          <w:lang w:val="fr-FR"/>
        </w:rPr>
        <w:t>en</w:t>
      </w:r>
      <w:r w:rsidR="00DB002D" w:rsidRPr="00264B9F">
        <w:rPr>
          <w:lang w:val="fr-FR"/>
        </w:rPr>
        <w:t>t de ce déficit immunitaire.</w:t>
      </w:r>
    </w:p>
    <w:p w:rsidR="00DB002D" w:rsidRPr="00264B9F" w:rsidRDefault="00DB002D" w:rsidP="00155B13">
      <w:pPr>
        <w:pStyle w:val="JuPara"/>
        <w:rPr>
          <w:lang w:val="fr-FR"/>
        </w:rPr>
      </w:pPr>
      <w:r w:rsidRPr="00264B9F">
        <w:rPr>
          <w:lang w:val="fr-FR"/>
        </w:rPr>
        <w:fldChar w:fldCharType="begin"/>
      </w:r>
      <w:r w:rsidRPr="00264B9F">
        <w:rPr>
          <w:lang w:val="fr-FR"/>
        </w:rPr>
        <w:instrText xml:space="preserve"> SEQ level0 \*arabic </w:instrText>
      </w:r>
      <w:r w:rsidRPr="00264B9F">
        <w:rPr>
          <w:lang w:val="fr-FR"/>
        </w:rPr>
        <w:fldChar w:fldCharType="separate"/>
      </w:r>
      <w:r w:rsidR="00A0017D">
        <w:rPr>
          <w:noProof/>
          <w:lang w:val="fr-FR"/>
        </w:rPr>
        <w:t>93</w:t>
      </w:r>
      <w:r w:rsidRPr="00264B9F">
        <w:rPr>
          <w:lang w:val="fr-FR"/>
        </w:rPr>
        <w:fldChar w:fldCharType="end"/>
      </w:r>
      <w:r w:rsidRPr="00264B9F">
        <w:rPr>
          <w:lang w:val="fr-FR"/>
        </w:rPr>
        <w:t>.  </w:t>
      </w:r>
      <w:r w:rsidR="008C1FB4" w:rsidRPr="00264B9F">
        <w:rPr>
          <w:lang w:val="fr-FR"/>
        </w:rPr>
        <w:t>L</w:t>
      </w:r>
      <w:r w:rsidRPr="00264B9F">
        <w:rPr>
          <w:lang w:val="fr-FR"/>
        </w:rPr>
        <w:t xml:space="preserve">a Cour </w:t>
      </w:r>
      <w:r w:rsidR="008C1FB4" w:rsidRPr="00264B9F">
        <w:rPr>
          <w:lang w:val="fr-FR"/>
        </w:rPr>
        <w:t xml:space="preserve">rappelle toutefois </w:t>
      </w:r>
      <w:r w:rsidRPr="00264B9F">
        <w:rPr>
          <w:lang w:val="fr-FR"/>
        </w:rPr>
        <w:t>que la seule détérioration de l</w:t>
      </w:r>
      <w:r w:rsidR="002448D5">
        <w:rPr>
          <w:lang w:val="fr-FR"/>
        </w:rPr>
        <w:t>’</w:t>
      </w:r>
      <w:r w:rsidRPr="00264B9F">
        <w:rPr>
          <w:lang w:val="fr-FR"/>
        </w:rPr>
        <w:t xml:space="preserve">état de santé, même si elle soulève </w:t>
      </w:r>
      <w:r w:rsidRPr="00264B9F">
        <w:rPr>
          <w:i/>
          <w:lang w:val="fr-FR"/>
        </w:rPr>
        <w:t>prima facie</w:t>
      </w:r>
      <w:r w:rsidRPr="00264B9F">
        <w:rPr>
          <w:lang w:val="fr-FR"/>
        </w:rPr>
        <w:t xml:space="preserve"> des interrogations quant à l</w:t>
      </w:r>
      <w:r w:rsidR="002448D5">
        <w:rPr>
          <w:lang w:val="fr-FR"/>
        </w:rPr>
        <w:t>’</w:t>
      </w:r>
      <w:r w:rsidRPr="00264B9F">
        <w:rPr>
          <w:lang w:val="fr-FR"/>
        </w:rPr>
        <w:t xml:space="preserve">adéquation du traitement dispensé durant la détention, ne suffit pas pour </w:t>
      </w:r>
      <w:r w:rsidR="008C1FB4" w:rsidRPr="00264B9F">
        <w:rPr>
          <w:lang w:val="fr-FR"/>
        </w:rPr>
        <w:t>conclure à un manquement de l</w:t>
      </w:r>
      <w:r w:rsidR="002448D5">
        <w:rPr>
          <w:lang w:val="fr-FR"/>
        </w:rPr>
        <w:t>’</w:t>
      </w:r>
      <w:r w:rsidR="008C1FB4" w:rsidRPr="00264B9F">
        <w:rPr>
          <w:lang w:val="fr-FR"/>
        </w:rPr>
        <w:t>Etat à remplir ses obligations positives sous l</w:t>
      </w:r>
      <w:r w:rsidR="002448D5">
        <w:rPr>
          <w:lang w:val="fr-FR"/>
        </w:rPr>
        <w:t>’</w:t>
      </w:r>
      <w:r w:rsidR="008C1FB4" w:rsidRPr="00264B9F">
        <w:rPr>
          <w:lang w:val="fr-FR"/>
        </w:rPr>
        <w:t>angle de l</w:t>
      </w:r>
      <w:r w:rsidR="002448D5">
        <w:rPr>
          <w:lang w:val="fr-FR"/>
        </w:rPr>
        <w:t>’</w:t>
      </w:r>
      <w:r w:rsidR="008C1FB4" w:rsidRPr="00264B9F">
        <w:rPr>
          <w:lang w:val="fr-FR"/>
        </w:rPr>
        <w:t>article 3 de la Convention s</w:t>
      </w:r>
      <w:r w:rsidR="002448D5">
        <w:rPr>
          <w:lang w:val="fr-FR"/>
        </w:rPr>
        <w:t>’</w:t>
      </w:r>
      <w:r w:rsidR="008C1FB4" w:rsidRPr="00264B9F">
        <w:rPr>
          <w:lang w:val="fr-FR"/>
        </w:rPr>
        <w:t>il peut être établi par ailleurs que les autorités internes compétentes ont eu recours à toutes les mesures médicales raisonnables en vue d</w:t>
      </w:r>
      <w:r w:rsidR="002448D5">
        <w:rPr>
          <w:lang w:val="fr-FR"/>
        </w:rPr>
        <w:t>’</w:t>
      </w:r>
      <w:r w:rsidR="008C1FB4" w:rsidRPr="00264B9F">
        <w:rPr>
          <w:lang w:val="fr-FR"/>
        </w:rPr>
        <w:t>empêch</w:t>
      </w:r>
      <w:r w:rsidR="00971791" w:rsidRPr="00264B9F">
        <w:rPr>
          <w:lang w:val="fr-FR"/>
        </w:rPr>
        <w:t>er la progression de la maladie.</w:t>
      </w:r>
    </w:p>
    <w:p w:rsidR="00C66FF7" w:rsidRPr="00264B9F" w:rsidRDefault="00E01C9D" w:rsidP="00155B13">
      <w:pPr>
        <w:pStyle w:val="JuPara"/>
        <w:rPr>
          <w:lang w:val="fr-FR"/>
        </w:rPr>
      </w:pPr>
      <w:r w:rsidRPr="00264B9F">
        <w:rPr>
          <w:lang w:val="fr-FR"/>
        </w:rPr>
        <w:lastRenderedPageBreak/>
        <w:fldChar w:fldCharType="begin"/>
      </w:r>
      <w:r w:rsidRPr="00264B9F">
        <w:rPr>
          <w:lang w:val="fr-FR"/>
        </w:rPr>
        <w:instrText xml:space="preserve"> SEQ level0 \*arabic </w:instrText>
      </w:r>
      <w:r w:rsidRPr="00264B9F">
        <w:rPr>
          <w:lang w:val="fr-FR"/>
        </w:rPr>
        <w:fldChar w:fldCharType="separate"/>
      </w:r>
      <w:r w:rsidR="00A0017D">
        <w:rPr>
          <w:noProof/>
          <w:lang w:val="fr-FR"/>
        </w:rPr>
        <w:t>94</w:t>
      </w:r>
      <w:r w:rsidRPr="00264B9F">
        <w:rPr>
          <w:lang w:val="fr-FR"/>
        </w:rPr>
        <w:fldChar w:fldCharType="end"/>
      </w:r>
      <w:r w:rsidRPr="00264B9F">
        <w:rPr>
          <w:lang w:val="fr-FR"/>
        </w:rPr>
        <w:t xml:space="preserve">.  A cet égard, la Cour note que </w:t>
      </w:r>
      <w:r w:rsidR="00A17978" w:rsidRPr="00264B9F">
        <w:rPr>
          <w:lang w:val="fr-FR"/>
        </w:rPr>
        <w:t xml:space="preserve">les autorités belges ont été informées que la requérante était </w:t>
      </w:r>
      <w:r w:rsidR="00D6021F" w:rsidRPr="00264B9F">
        <w:rPr>
          <w:lang w:val="fr-FR"/>
        </w:rPr>
        <w:t>atteinte par le VIH</w:t>
      </w:r>
      <w:r w:rsidR="00A17978" w:rsidRPr="00264B9F">
        <w:rPr>
          <w:lang w:val="fr-FR"/>
        </w:rPr>
        <w:t xml:space="preserve"> dans le cadre de la première période de détention en centre fermé subie par</w:t>
      </w:r>
      <w:r w:rsidR="00940AEC">
        <w:rPr>
          <w:lang w:val="fr-FR"/>
        </w:rPr>
        <w:t xml:space="preserve"> la requérante, au plus tôt fin </w:t>
      </w:r>
      <w:r w:rsidR="00A17978" w:rsidRPr="00264B9F">
        <w:rPr>
          <w:lang w:val="fr-FR"/>
        </w:rPr>
        <w:t xml:space="preserve">septembre 2009, selon les dires de la requérante (paragraphe 39, ci-dessus), et au plus tard dans le cadre de la première requête de mise en liberté introduite le 12 octobre 2009 (paragraphe 21, ci-dessus). </w:t>
      </w:r>
      <w:r w:rsidR="00421646" w:rsidRPr="00264B9F">
        <w:rPr>
          <w:lang w:val="fr-FR"/>
        </w:rPr>
        <w:t>Le</w:t>
      </w:r>
      <w:r w:rsidR="00165981" w:rsidRPr="00264B9F">
        <w:rPr>
          <w:lang w:val="fr-FR"/>
        </w:rPr>
        <w:t xml:space="preserve"> certificat médical </w:t>
      </w:r>
      <w:r w:rsidR="00421646" w:rsidRPr="00264B9F">
        <w:rPr>
          <w:lang w:val="fr-FR"/>
        </w:rPr>
        <w:t xml:space="preserve">versé au dossier et </w:t>
      </w:r>
      <w:r w:rsidR="00165981" w:rsidRPr="00264B9F">
        <w:rPr>
          <w:lang w:val="fr-FR"/>
        </w:rPr>
        <w:t xml:space="preserve">délivré </w:t>
      </w:r>
      <w:r w:rsidR="000E7BE9" w:rsidRPr="00264B9F">
        <w:rPr>
          <w:lang w:val="fr-FR"/>
        </w:rPr>
        <w:t xml:space="preserve">le 9 octobre 2009 </w:t>
      </w:r>
      <w:r w:rsidR="00165981" w:rsidRPr="00264B9F">
        <w:rPr>
          <w:lang w:val="fr-FR"/>
        </w:rPr>
        <w:t>par Médecins du Monde fai</w:t>
      </w:r>
      <w:r w:rsidR="00421646" w:rsidRPr="00264B9F">
        <w:rPr>
          <w:lang w:val="fr-FR"/>
        </w:rPr>
        <w:t>sai</w:t>
      </w:r>
      <w:r w:rsidR="00165981" w:rsidRPr="00264B9F">
        <w:rPr>
          <w:lang w:val="fr-FR"/>
        </w:rPr>
        <w:t xml:space="preserve">t état </w:t>
      </w:r>
      <w:r w:rsidR="00421646" w:rsidRPr="00264B9F">
        <w:rPr>
          <w:lang w:val="fr-FR"/>
        </w:rPr>
        <w:t>d</w:t>
      </w:r>
      <w:r w:rsidR="002448D5">
        <w:rPr>
          <w:lang w:val="fr-FR"/>
        </w:rPr>
        <w:t>’</w:t>
      </w:r>
      <w:r w:rsidR="00421646" w:rsidRPr="00264B9F">
        <w:rPr>
          <w:lang w:val="fr-FR"/>
        </w:rPr>
        <w:t>un pronosti</w:t>
      </w:r>
      <w:r w:rsidR="00810CC4" w:rsidRPr="00264B9F">
        <w:rPr>
          <w:lang w:val="fr-FR"/>
        </w:rPr>
        <w:t>c</w:t>
      </w:r>
      <w:r w:rsidR="00421646" w:rsidRPr="00264B9F">
        <w:rPr>
          <w:lang w:val="fr-FR"/>
        </w:rPr>
        <w:t xml:space="preserve"> vital</w:t>
      </w:r>
      <w:r w:rsidR="00165981" w:rsidRPr="00264B9F">
        <w:rPr>
          <w:lang w:val="fr-FR"/>
        </w:rPr>
        <w:t xml:space="preserve"> </w:t>
      </w:r>
      <w:r w:rsidR="00421646" w:rsidRPr="00264B9F">
        <w:rPr>
          <w:lang w:val="fr-FR"/>
        </w:rPr>
        <w:t>engagé</w:t>
      </w:r>
      <w:r w:rsidR="000E7BE9" w:rsidRPr="00264B9F">
        <w:rPr>
          <w:lang w:val="fr-FR"/>
        </w:rPr>
        <w:t xml:space="preserve">. </w:t>
      </w:r>
      <w:r w:rsidR="00FE7E4D" w:rsidRPr="00264B9F">
        <w:rPr>
          <w:lang w:val="fr-FR"/>
        </w:rPr>
        <w:t xml:space="preserve">Celui-ci </w:t>
      </w:r>
      <w:r w:rsidR="000E7BE9" w:rsidRPr="00264B9F">
        <w:rPr>
          <w:lang w:val="fr-FR"/>
        </w:rPr>
        <w:t>fut confirmé par l</w:t>
      </w:r>
      <w:r w:rsidR="002448D5">
        <w:rPr>
          <w:lang w:val="fr-FR"/>
        </w:rPr>
        <w:t>’</w:t>
      </w:r>
      <w:r w:rsidR="000E7BE9" w:rsidRPr="00264B9F">
        <w:rPr>
          <w:lang w:val="fr-FR"/>
        </w:rPr>
        <w:t>Institut des maladies tropicales d</w:t>
      </w:r>
      <w:r w:rsidR="002448D5">
        <w:rPr>
          <w:lang w:val="fr-FR"/>
        </w:rPr>
        <w:t>’</w:t>
      </w:r>
      <w:r w:rsidR="000E7BE9" w:rsidRPr="00264B9F">
        <w:rPr>
          <w:lang w:val="fr-FR"/>
        </w:rPr>
        <w:t>Anvers</w:t>
      </w:r>
      <w:r w:rsidR="00616EF2" w:rsidRPr="00264B9F">
        <w:rPr>
          <w:lang w:val="fr-FR"/>
        </w:rPr>
        <w:t xml:space="preserve"> </w:t>
      </w:r>
      <w:r w:rsidR="00FE7E4D" w:rsidRPr="00264B9F">
        <w:rPr>
          <w:lang w:val="fr-FR"/>
        </w:rPr>
        <w:t xml:space="preserve">le </w:t>
      </w:r>
      <w:r w:rsidR="00616EF2" w:rsidRPr="00264B9F">
        <w:rPr>
          <w:lang w:val="fr-FR"/>
        </w:rPr>
        <w:t>15 </w:t>
      </w:r>
      <w:r w:rsidR="000E7BE9" w:rsidRPr="00264B9F">
        <w:rPr>
          <w:lang w:val="fr-FR"/>
        </w:rPr>
        <w:t>décembre 2009</w:t>
      </w:r>
      <w:r w:rsidR="00616EF2" w:rsidRPr="00264B9F">
        <w:rPr>
          <w:lang w:val="fr-FR"/>
        </w:rPr>
        <w:t xml:space="preserve"> et </w:t>
      </w:r>
      <w:r w:rsidR="00FE7E4D" w:rsidRPr="00264B9F">
        <w:rPr>
          <w:lang w:val="fr-FR"/>
        </w:rPr>
        <w:t>ensuite</w:t>
      </w:r>
      <w:r w:rsidR="005E099C" w:rsidRPr="00264B9F">
        <w:rPr>
          <w:lang w:val="fr-FR"/>
        </w:rPr>
        <w:t>,</w:t>
      </w:r>
      <w:r w:rsidR="00FE7E4D" w:rsidRPr="00264B9F">
        <w:rPr>
          <w:lang w:val="fr-FR"/>
        </w:rPr>
        <w:t xml:space="preserve"> </w:t>
      </w:r>
      <w:r w:rsidR="005E099C" w:rsidRPr="00264B9F">
        <w:rPr>
          <w:lang w:val="fr-FR"/>
        </w:rPr>
        <w:t xml:space="preserve">le 18 janvier 2010, </w:t>
      </w:r>
      <w:r w:rsidR="00FE7E4D" w:rsidRPr="00264B9F">
        <w:rPr>
          <w:lang w:val="fr-FR"/>
        </w:rPr>
        <w:t>à la lumière des examens effectués</w:t>
      </w:r>
      <w:r w:rsidR="00940AEC">
        <w:rPr>
          <w:lang w:val="fr-FR"/>
        </w:rPr>
        <w:t>,</w:t>
      </w:r>
      <w:r w:rsidR="00C5669F">
        <w:rPr>
          <w:lang w:val="fr-FR"/>
        </w:rPr>
        <w:t xml:space="preserve"> </w:t>
      </w:r>
      <w:r w:rsidR="005E099C" w:rsidRPr="00264B9F">
        <w:rPr>
          <w:lang w:val="fr-FR"/>
        </w:rPr>
        <w:t>ainsi que le 30 janvier 2010 par un médecin extérieur au centre (paragraphes 41, 47 et 51, ci-dessus).</w:t>
      </w:r>
      <w:r w:rsidR="00FE7E4D" w:rsidRPr="00264B9F">
        <w:rPr>
          <w:lang w:val="fr-FR"/>
        </w:rPr>
        <w:t xml:space="preserve"> L</w:t>
      </w:r>
      <w:r w:rsidR="005E099C" w:rsidRPr="00264B9F">
        <w:rPr>
          <w:lang w:val="fr-FR"/>
        </w:rPr>
        <w:t>e service médical</w:t>
      </w:r>
      <w:r w:rsidR="00FE7E4D" w:rsidRPr="00264B9F">
        <w:rPr>
          <w:lang w:val="fr-FR"/>
        </w:rPr>
        <w:t xml:space="preserve"> de l</w:t>
      </w:r>
      <w:r w:rsidR="002448D5">
        <w:rPr>
          <w:lang w:val="fr-FR"/>
        </w:rPr>
        <w:t>’</w:t>
      </w:r>
      <w:r w:rsidR="00616EF2" w:rsidRPr="00264B9F">
        <w:rPr>
          <w:lang w:val="fr-FR"/>
        </w:rPr>
        <w:t xml:space="preserve">OE en fut </w:t>
      </w:r>
      <w:r w:rsidR="00FE7E4D" w:rsidRPr="00264B9F">
        <w:rPr>
          <w:lang w:val="fr-FR"/>
        </w:rPr>
        <w:t>chaque fois</w:t>
      </w:r>
      <w:r w:rsidR="005E099C" w:rsidRPr="00264B9F">
        <w:rPr>
          <w:lang w:val="fr-FR"/>
        </w:rPr>
        <w:t xml:space="preserve"> dûment</w:t>
      </w:r>
      <w:r w:rsidR="00FE7E4D" w:rsidRPr="00264B9F">
        <w:rPr>
          <w:lang w:val="fr-FR"/>
        </w:rPr>
        <w:t xml:space="preserve"> </w:t>
      </w:r>
      <w:r w:rsidR="00616EF2" w:rsidRPr="00264B9F">
        <w:rPr>
          <w:lang w:val="fr-FR"/>
        </w:rPr>
        <w:t xml:space="preserve">informé </w:t>
      </w:r>
      <w:r w:rsidR="005E099C" w:rsidRPr="00264B9F">
        <w:rPr>
          <w:lang w:val="fr-FR"/>
        </w:rPr>
        <w:t>par le conseil de la requérante (paragraphes 42, 47 et 52, ci-dessus).</w:t>
      </w:r>
    </w:p>
    <w:p w:rsidR="00C5669F" w:rsidRDefault="00165981" w:rsidP="00155B13">
      <w:pPr>
        <w:pStyle w:val="JuPara"/>
        <w:rPr>
          <w:lang w:val="fr-FR"/>
        </w:rPr>
      </w:pPr>
      <w:r w:rsidRPr="00264B9F">
        <w:rPr>
          <w:lang w:val="fr-FR"/>
        </w:rPr>
        <w:fldChar w:fldCharType="begin"/>
      </w:r>
      <w:r w:rsidRPr="00264B9F">
        <w:rPr>
          <w:lang w:val="fr-FR"/>
        </w:rPr>
        <w:instrText xml:space="preserve"> SEQ level0 \*arabic </w:instrText>
      </w:r>
      <w:r w:rsidRPr="00264B9F">
        <w:rPr>
          <w:lang w:val="fr-FR"/>
        </w:rPr>
        <w:fldChar w:fldCharType="separate"/>
      </w:r>
      <w:r w:rsidR="00A0017D">
        <w:rPr>
          <w:noProof/>
          <w:lang w:val="fr-FR"/>
        </w:rPr>
        <w:t>95</w:t>
      </w:r>
      <w:r w:rsidRPr="00264B9F">
        <w:rPr>
          <w:lang w:val="fr-FR"/>
        </w:rPr>
        <w:fldChar w:fldCharType="end"/>
      </w:r>
      <w:r w:rsidRPr="00264B9F">
        <w:rPr>
          <w:lang w:val="fr-FR"/>
        </w:rPr>
        <w:t>.  </w:t>
      </w:r>
      <w:r w:rsidR="00640B11" w:rsidRPr="00264B9F">
        <w:rPr>
          <w:lang w:val="fr-FR"/>
        </w:rPr>
        <w:t>Le Gouvernement fait valoir</w:t>
      </w:r>
      <w:r w:rsidR="00434AE8" w:rsidRPr="00264B9F">
        <w:rPr>
          <w:lang w:val="fr-FR"/>
        </w:rPr>
        <w:t xml:space="preserve"> qu</w:t>
      </w:r>
      <w:r w:rsidR="002448D5">
        <w:rPr>
          <w:lang w:val="fr-FR"/>
        </w:rPr>
        <w:t>’</w:t>
      </w:r>
      <w:r w:rsidR="00434AE8" w:rsidRPr="00264B9F">
        <w:rPr>
          <w:lang w:val="fr-FR"/>
        </w:rPr>
        <w:t>au moment où la requérante a été placée pour la deuxième fois en centre fermé</w:t>
      </w:r>
      <w:r w:rsidRPr="00264B9F">
        <w:rPr>
          <w:lang w:val="fr-FR"/>
        </w:rPr>
        <w:t xml:space="preserve"> le 17 décembre 2009</w:t>
      </w:r>
      <w:r w:rsidR="00434AE8" w:rsidRPr="00264B9F">
        <w:rPr>
          <w:lang w:val="fr-FR"/>
        </w:rPr>
        <w:t>, elle ne suivait aucun traitement ARV et qu</w:t>
      </w:r>
      <w:r w:rsidR="002448D5">
        <w:rPr>
          <w:lang w:val="fr-FR"/>
        </w:rPr>
        <w:t>’</w:t>
      </w:r>
      <w:r w:rsidR="00434AE8" w:rsidRPr="00264B9F">
        <w:rPr>
          <w:lang w:val="fr-FR"/>
        </w:rPr>
        <w:t>elle avait abandonné depuis un an environ le traitement</w:t>
      </w:r>
      <w:r w:rsidRPr="00264B9F">
        <w:rPr>
          <w:lang w:val="fr-FR"/>
        </w:rPr>
        <w:t xml:space="preserve"> qu</w:t>
      </w:r>
      <w:r w:rsidR="002448D5">
        <w:rPr>
          <w:lang w:val="fr-FR"/>
        </w:rPr>
        <w:t>’</w:t>
      </w:r>
      <w:r w:rsidRPr="00264B9F">
        <w:rPr>
          <w:lang w:val="fr-FR"/>
        </w:rPr>
        <w:t>elle prenait auparavant</w:t>
      </w:r>
      <w:r w:rsidR="00434AE8" w:rsidRPr="00264B9F">
        <w:rPr>
          <w:lang w:val="fr-FR"/>
        </w:rPr>
        <w:t>.</w:t>
      </w:r>
      <w:r w:rsidR="00640B11" w:rsidRPr="00264B9F">
        <w:rPr>
          <w:lang w:val="fr-FR"/>
        </w:rPr>
        <w:t xml:space="preserve"> Rappelant le caractère absolu de l</w:t>
      </w:r>
      <w:r w:rsidR="002448D5">
        <w:rPr>
          <w:lang w:val="fr-FR"/>
        </w:rPr>
        <w:t>’</w:t>
      </w:r>
      <w:r w:rsidR="00640B11" w:rsidRPr="00264B9F">
        <w:rPr>
          <w:lang w:val="fr-FR"/>
        </w:rPr>
        <w:t>interdiction de la torture et les peines et traitements inhumains ou dégradants quels que soient les agissements de la personne concernée (</w:t>
      </w:r>
      <w:r w:rsidR="00227651" w:rsidRPr="00264B9F">
        <w:rPr>
          <w:lang w:val="fr-FR"/>
        </w:rPr>
        <w:t>voir</w:t>
      </w:r>
      <w:r w:rsidR="00D45144" w:rsidRPr="00264B9F">
        <w:rPr>
          <w:lang w:val="fr-FR"/>
        </w:rPr>
        <w:t>,</w:t>
      </w:r>
      <w:r w:rsidR="00227651" w:rsidRPr="00264B9F">
        <w:rPr>
          <w:lang w:val="fr-FR"/>
        </w:rPr>
        <w:t xml:space="preserve"> parmi beaucoup d</w:t>
      </w:r>
      <w:r w:rsidR="002448D5">
        <w:rPr>
          <w:lang w:val="fr-FR"/>
        </w:rPr>
        <w:t>’</w:t>
      </w:r>
      <w:r w:rsidR="00227651" w:rsidRPr="00264B9F">
        <w:rPr>
          <w:lang w:val="fr-FR"/>
        </w:rPr>
        <w:t xml:space="preserve">autres, </w:t>
      </w:r>
      <w:r w:rsidR="00227651" w:rsidRPr="00264B9F">
        <w:rPr>
          <w:i/>
          <w:lang w:val="fr-FR"/>
        </w:rPr>
        <w:t xml:space="preserve">Kudła c. Pologne </w:t>
      </w:r>
      <w:r w:rsidR="00227651" w:rsidRPr="00264B9F">
        <w:rPr>
          <w:lang w:val="fr-FR"/>
        </w:rPr>
        <w:t>[GC], n</w:t>
      </w:r>
      <w:r w:rsidR="00227651" w:rsidRPr="00264B9F">
        <w:rPr>
          <w:vertAlign w:val="superscript"/>
          <w:lang w:val="fr-FR"/>
        </w:rPr>
        <w:t>o</w:t>
      </w:r>
      <w:r w:rsidR="00227651" w:rsidRPr="00264B9F">
        <w:rPr>
          <w:lang w:val="fr-FR"/>
        </w:rPr>
        <w:t xml:space="preserve"> 30210/96, § 90, CEDH 2000</w:t>
      </w:r>
      <w:r w:rsidR="00227651" w:rsidRPr="00264B9F">
        <w:rPr>
          <w:lang w:val="fr-FR"/>
        </w:rPr>
        <w:noBreakHyphen/>
        <w:t>XI)</w:t>
      </w:r>
      <w:r w:rsidR="00640B11" w:rsidRPr="00264B9F">
        <w:rPr>
          <w:lang w:val="fr-FR"/>
        </w:rPr>
        <w:t>, l</w:t>
      </w:r>
      <w:r w:rsidR="00434AE8" w:rsidRPr="00264B9F">
        <w:rPr>
          <w:lang w:val="fr-FR"/>
        </w:rPr>
        <w:t>a Cour estime ne pas devoir prendre cette circonstance en considération</w:t>
      </w:r>
      <w:r w:rsidR="00640B11" w:rsidRPr="00264B9F">
        <w:rPr>
          <w:lang w:val="fr-FR"/>
        </w:rPr>
        <w:t xml:space="preserve"> </w:t>
      </w:r>
      <w:r w:rsidR="00227651" w:rsidRPr="00264B9F">
        <w:rPr>
          <w:lang w:val="fr-FR"/>
        </w:rPr>
        <w:t>du fait que</w:t>
      </w:r>
      <w:r w:rsidR="00640B11" w:rsidRPr="00264B9F">
        <w:rPr>
          <w:lang w:val="fr-FR"/>
        </w:rPr>
        <w:t xml:space="preserve"> </w:t>
      </w:r>
      <w:r w:rsidR="009E49E9" w:rsidRPr="00264B9F">
        <w:rPr>
          <w:lang w:val="fr-FR"/>
        </w:rPr>
        <w:t xml:space="preserve">la requérante avait, </w:t>
      </w:r>
      <w:r w:rsidRPr="00264B9F">
        <w:rPr>
          <w:lang w:val="fr-FR"/>
        </w:rPr>
        <w:t>préalablement à la période de détention litigieuse, prit les dispositions nécessaires à son suivi médical auprès de l</w:t>
      </w:r>
      <w:r w:rsidR="002448D5">
        <w:rPr>
          <w:lang w:val="fr-FR"/>
        </w:rPr>
        <w:t>’</w:t>
      </w:r>
      <w:r w:rsidRPr="00264B9F">
        <w:rPr>
          <w:lang w:val="fr-FR"/>
        </w:rPr>
        <w:t>Institut des maladies tropicales d</w:t>
      </w:r>
      <w:r w:rsidR="002448D5">
        <w:rPr>
          <w:lang w:val="fr-FR"/>
        </w:rPr>
        <w:t>’</w:t>
      </w:r>
      <w:r w:rsidRPr="00264B9F">
        <w:rPr>
          <w:lang w:val="fr-FR"/>
        </w:rPr>
        <w:t xml:space="preserve">Anvers et que des rendez-vous avaient été </w:t>
      </w:r>
      <w:r w:rsidR="00810CC4" w:rsidRPr="00264B9F">
        <w:rPr>
          <w:lang w:val="fr-FR"/>
        </w:rPr>
        <w:t>fixés</w:t>
      </w:r>
      <w:r w:rsidRPr="00264B9F">
        <w:rPr>
          <w:lang w:val="fr-FR"/>
        </w:rPr>
        <w:t xml:space="preserve"> afin d</w:t>
      </w:r>
      <w:r w:rsidR="002448D5">
        <w:rPr>
          <w:lang w:val="fr-FR"/>
        </w:rPr>
        <w:t>’</w:t>
      </w:r>
      <w:r w:rsidRPr="00264B9F">
        <w:rPr>
          <w:lang w:val="fr-FR"/>
        </w:rPr>
        <w:t xml:space="preserve">effectuer des examens complémentaires </w:t>
      </w:r>
      <w:r w:rsidR="00616EF2" w:rsidRPr="00264B9F">
        <w:rPr>
          <w:lang w:val="fr-FR"/>
        </w:rPr>
        <w:t>pour faire le point sur l</w:t>
      </w:r>
      <w:r w:rsidR="002448D5">
        <w:rPr>
          <w:lang w:val="fr-FR"/>
        </w:rPr>
        <w:t>’</w:t>
      </w:r>
      <w:r w:rsidR="00616EF2" w:rsidRPr="00264B9F">
        <w:rPr>
          <w:lang w:val="fr-FR"/>
        </w:rPr>
        <w:t>évolution de l</w:t>
      </w:r>
      <w:r w:rsidR="002448D5">
        <w:rPr>
          <w:lang w:val="fr-FR"/>
        </w:rPr>
        <w:t>’</w:t>
      </w:r>
      <w:r w:rsidR="00940AEC">
        <w:rPr>
          <w:lang w:val="fr-FR"/>
        </w:rPr>
        <w:t>affection</w:t>
      </w:r>
      <w:r w:rsidR="00616EF2" w:rsidRPr="00264B9F">
        <w:rPr>
          <w:lang w:val="fr-FR"/>
        </w:rPr>
        <w:t xml:space="preserve"> et déterminer de quel traitement </w:t>
      </w:r>
      <w:r w:rsidR="005E099C" w:rsidRPr="00264B9F">
        <w:rPr>
          <w:lang w:val="fr-FR"/>
        </w:rPr>
        <w:t xml:space="preserve">elle </w:t>
      </w:r>
      <w:r w:rsidR="00616EF2" w:rsidRPr="00264B9F">
        <w:rPr>
          <w:lang w:val="fr-FR"/>
        </w:rPr>
        <w:t xml:space="preserve">avait besoin </w:t>
      </w:r>
      <w:r w:rsidRPr="00264B9F">
        <w:rPr>
          <w:lang w:val="fr-FR"/>
        </w:rPr>
        <w:t>(paragraphe 41, ci-dessus).</w:t>
      </w:r>
    </w:p>
    <w:p w:rsidR="005F4CAB" w:rsidRPr="00264B9F" w:rsidRDefault="00A17978" w:rsidP="00155B13">
      <w:pPr>
        <w:pStyle w:val="JuPara"/>
        <w:rPr>
          <w:lang w:val="fr-FR"/>
        </w:rPr>
      </w:pPr>
      <w:r w:rsidRPr="00264B9F">
        <w:rPr>
          <w:lang w:val="fr-FR"/>
        </w:rPr>
        <w:fldChar w:fldCharType="begin"/>
      </w:r>
      <w:r w:rsidRPr="00264B9F">
        <w:rPr>
          <w:lang w:val="fr-FR"/>
        </w:rPr>
        <w:instrText xml:space="preserve"> SEQ level0 \*arabic </w:instrText>
      </w:r>
      <w:r w:rsidRPr="00264B9F">
        <w:rPr>
          <w:lang w:val="fr-FR"/>
        </w:rPr>
        <w:fldChar w:fldCharType="separate"/>
      </w:r>
      <w:r w:rsidR="00A0017D">
        <w:rPr>
          <w:noProof/>
          <w:lang w:val="fr-FR"/>
        </w:rPr>
        <w:t>96</w:t>
      </w:r>
      <w:r w:rsidRPr="00264B9F">
        <w:rPr>
          <w:lang w:val="fr-FR"/>
        </w:rPr>
        <w:fldChar w:fldCharType="end"/>
      </w:r>
      <w:r w:rsidRPr="00264B9F">
        <w:rPr>
          <w:lang w:val="fr-FR"/>
        </w:rPr>
        <w:t>.  </w:t>
      </w:r>
      <w:r w:rsidR="005E099C" w:rsidRPr="00264B9F">
        <w:rPr>
          <w:lang w:val="fr-FR"/>
        </w:rPr>
        <w:t xml:space="preserve">Or, </w:t>
      </w:r>
      <w:r w:rsidR="005F4CAB" w:rsidRPr="00264B9F">
        <w:rPr>
          <w:lang w:val="fr-FR"/>
        </w:rPr>
        <w:t>la Cour constate que</w:t>
      </w:r>
      <w:r w:rsidR="00810CC4" w:rsidRPr="00264B9F">
        <w:rPr>
          <w:lang w:val="fr-FR"/>
        </w:rPr>
        <w:t>,</w:t>
      </w:r>
      <w:r w:rsidR="005F4CAB" w:rsidRPr="00264B9F">
        <w:rPr>
          <w:lang w:val="fr-FR"/>
        </w:rPr>
        <w:t xml:space="preserve"> non seulement, </w:t>
      </w:r>
      <w:r w:rsidR="005E099C" w:rsidRPr="00264B9F">
        <w:rPr>
          <w:lang w:val="fr-FR"/>
        </w:rPr>
        <w:t>d</w:t>
      </w:r>
      <w:r w:rsidR="00616EF2" w:rsidRPr="00264B9F">
        <w:rPr>
          <w:lang w:val="fr-FR"/>
        </w:rPr>
        <w:t>u fait de son placement en détention, la requérante ne put se rendre à ces rendez-vous</w:t>
      </w:r>
      <w:r w:rsidR="005F4CAB" w:rsidRPr="00264B9F">
        <w:rPr>
          <w:lang w:val="fr-FR"/>
        </w:rPr>
        <w:t xml:space="preserve"> mais que ce n</w:t>
      </w:r>
      <w:r w:rsidR="002448D5">
        <w:rPr>
          <w:lang w:val="fr-FR"/>
        </w:rPr>
        <w:t>’</w:t>
      </w:r>
      <w:r w:rsidR="005F4CAB" w:rsidRPr="00264B9F">
        <w:rPr>
          <w:lang w:val="fr-FR"/>
        </w:rPr>
        <w:t>est que le 9 février 2010 qu</w:t>
      </w:r>
      <w:r w:rsidR="002448D5">
        <w:rPr>
          <w:lang w:val="fr-FR"/>
        </w:rPr>
        <w:t>’</w:t>
      </w:r>
      <w:r w:rsidR="005F4CAB" w:rsidRPr="00264B9F">
        <w:rPr>
          <w:lang w:val="fr-FR"/>
        </w:rPr>
        <w:t>elle fut examinée, pour la première fois sur initiative de l</w:t>
      </w:r>
      <w:r w:rsidR="002448D5">
        <w:rPr>
          <w:lang w:val="fr-FR"/>
        </w:rPr>
        <w:t>’</w:t>
      </w:r>
      <w:r w:rsidR="005F4CAB" w:rsidRPr="00264B9F">
        <w:rPr>
          <w:lang w:val="fr-FR"/>
        </w:rPr>
        <w:t>OE, par les services de l</w:t>
      </w:r>
      <w:r w:rsidR="002448D5">
        <w:rPr>
          <w:lang w:val="fr-FR"/>
        </w:rPr>
        <w:t>’</w:t>
      </w:r>
      <w:r w:rsidR="005F4CAB" w:rsidRPr="00264B9F">
        <w:rPr>
          <w:lang w:val="fr-FR"/>
        </w:rPr>
        <w:t>hôpital Erasme</w:t>
      </w:r>
      <w:r w:rsidR="006206A8" w:rsidRPr="00264B9F">
        <w:rPr>
          <w:lang w:val="fr-FR"/>
        </w:rPr>
        <w:t>,</w:t>
      </w:r>
      <w:r w:rsidR="005F4CAB" w:rsidRPr="00264B9F">
        <w:rPr>
          <w:lang w:val="fr-FR"/>
        </w:rPr>
        <w:t xml:space="preserve"> lesquels se déclarèrent choqués par le manque de diligence des autorités belges (paragraphe 55, ci-dessus)</w:t>
      </w:r>
      <w:r w:rsidR="00616EF2" w:rsidRPr="00264B9F">
        <w:rPr>
          <w:lang w:val="fr-FR"/>
        </w:rPr>
        <w:t xml:space="preserve">. </w:t>
      </w:r>
      <w:r w:rsidR="007F13E5" w:rsidRPr="00264B9F">
        <w:rPr>
          <w:lang w:val="fr-FR"/>
        </w:rPr>
        <w:t>De l</w:t>
      </w:r>
      <w:r w:rsidR="002448D5">
        <w:rPr>
          <w:lang w:val="fr-FR"/>
        </w:rPr>
        <w:t>’</w:t>
      </w:r>
      <w:r w:rsidR="007F13E5" w:rsidRPr="00264B9F">
        <w:rPr>
          <w:lang w:val="fr-FR"/>
        </w:rPr>
        <w:t>avis de la Cour, ces circonstances</w:t>
      </w:r>
      <w:r w:rsidR="006206A8" w:rsidRPr="00264B9F">
        <w:rPr>
          <w:lang w:val="fr-FR"/>
        </w:rPr>
        <w:t>,</w:t>
      </w:r>
      <w:r w:rsidR="007F13E5" w:rsidRPr="00264B9F">
        <w:rPr>
          <w:lang w:val="fr-FR"/>
        </w:rPr>
        <w:t xml:space="preserve"> </w:t>
      </w:r>
      <w:r w:rsidR="00AB034A" w:rsidRPr="00264B9F">
        <w:rPr>
          <w:lang w:val="fr-FR"/>
        </w:rPr>
        <w:t xml:space="preserve">qui </w:t>
      </w:r>
      <w:r w:rsidR="007F13E5" w:rsidRPr="00264B9F">
        <w:rPr>
          <w:lang w:val="fr-FR"/>
        </w:rPr>
        <w:t xml:space="preserve">ont eu pour conséquence </w:t>
      </w:r>
      <w:r w:rsidR="00AB034A" w:rsidRPr="00264B9F">
        <w:rPr>
          <w:lang w:val="fr-FR"/>
        </w:rPr>
        <w:t xml:space="preserve">de retarder la détermination du traitement approprié, </w:t>
      </w:r>
      <w:r w:rsidR="00D45144" w:rsidRPr="00264B9F">
        <w:rPr>
          <w:lang w:val="fr-FR"/>
        </w:rPr>
        <w:t>sont</w:t>
      </w:r>
      <w:r w:rsidR="00AB034A" w:rsidRPr="00264B9F">
        <w:rPr>
          <w:lang w:val="fr-FR"/>
        </w:rPr>
        <w:t xml:space="preserve"> entièrement imputable</w:t>
      </w:r>
      <w:r w:rsidR="00D45144" w:rsidRPr="00264B9F">
        <w:rPr>
          <w:lang w:val="fr-FR"/>
        </w:rPr>
        <w:t>s</w:t>
      </w:r>
      <w:r w:rsidR="00AB034A" w:rsidRPr="00264B9F">
        <w:rPr>
          <w:lang w:val="fr-FR"/>
        </w:rPr>
        <w:t xml:space="preserve"> aux autorités belges.</w:t>
      </w:r>
    </w:p>
    <w:p w:rsidR="00165981" w:rsidRPr="00264B9F" w:rsidRDefault="00640B11" w:rsidP="00155B13">
      <w:pPr>
        <w:pStyle w:val="JuPara"/>
        <w:rPr>
          <w:lang w:val="fr-FR"/>
        </w:rPr>
      </w:pPr>
      <w:r w:rsidRPr="00264B9F">
        <w:rPr>
          <w:lang w:val="fr-FR"/>
        </w:rPr>
        <w:fldChar w:fldCharType="begin"/>
      </w:r>
      <w:r w:rsidRPr="00264B9F">
        <w:rPr>
          <w:lang w:val="fr-FR"/>
        </w:rPr>
        <w:instrText xml:space="preserve"> SEQ level0 \*arabic </w:instrText>
      </w:r>
      <w:r w:rsidRPr="00264B9F">
        <w:rPr>
          <w:lang w:val="fr-FR"/>
        </w:rPr>
        <w:fldChar w:fldCharType="separate"/>
      </w:r>
      <w:r w:rsidR="00A0017D">
        <w:rPr>
          <w:noProof/>
          <w:lang w:val="fr-FR"/>
        </w:rPr>
        <w:t>97</w:t>
      </w:r>
      <w:r w:rsidRPr="00264B9F">
        <w:rPr>
          <w:lang w:val="fr-FR"/>
        </w:rPr>
        <w:fldChar w:fldCharType="end"/>
      </w:r>
      <w:r w:rsidRPr="00264B9F">
        <w:rPr>
          <w:lang w:val="fr-FR"/>
        </w:rPr>
        <w:t>.  Enfin, b</w:t>
      </w:r>
      <w:r w:rsidR="00165981" w:rsidRPr="00264B9F">
        <w:rPr>
          <w:lang w:val="fr-FR"/>
        </w:rPr>
        <w:t xml:space="preserve">ien que les parties soient en désaccord quant au moment à partir duquel la requérante a effectivement reçu le traitement dont elle avait besoin, la Cour </w:t>
      </w:r>
      <w:r w:rsidR="00940AEC">
        <w:rPr>
          <w:lang w:val="fr-FR"/>
        </w:rPr>
        <w:t xml:space="preserve">tient </w:t>
      </w:r>
      <w:r w:rsidR="00165981" w:rsidRPr="00264B9F">
        <w:rPr>
          <w:lang w:val="fr-FR"/>
        </w:rPr>
        <w:t>pour établi, sur la base du rapport rédigé par le médecin du centre fermé le 11 mars 2010, que l</w:t>
      </w:r>
      <w:r w:rsidR="00940AEC">
        <w:rPr>
          <w:lang w:val="fr-FR"/>
        </w:rPr>
        <w:t>e traitement ARV prescrit le 26 </w:t>
      </w:r>
      <w:r w:rsidR="00165981" w:rsidRPr="00264B9F">
        <w:rPr>
          <w:lang w:val="fr-FR"/>
        </w:rPr>
        <w:t>février 2010 par l</w:t>
      </w:r>
      <w:r w:rsidR="002448D5">
        <w:rPr>
          <w:lang w:val="fr-FR"/>
        </w:rPr>
        <w:t>’</w:t>
      </w:r>
      <w:r w:rsidR="00165981" w:rsidRPr="00264B9F">
        <w:rPr>
          <w:lang w:val="fr-FR"/>
        </w:rPr>
        <w:t>Institut des maladies tropicales a été administré à la requérante le 1</w:t>
      </w:r>
      <w:r w:rsidR="00165981" w:rsidRPr="00264B9F">
        <w:rPr>
          <w:vertAlign w:val="superscript"/>
          <w:lang w:val="fr-FR"/>
        </w:rPr>
        <w:t>er</w:t>
      </w:r>
      <w:r w:rsidRPr="00264B9F">
        <w:rPr>
          <w:lang w:val="fr-FR"/>
        </w:rPr>
        <w:t xml:space="preserve"> mars 2010 (paragraphe 62, ci-dessus).</w:t>
      </w:r>
    </w:p>
    <w:p w:rsidR="00165981" w:rsidRPr="00264B9F" w:rsidRDefault="00640B11" w:rsidP="00155B13">
      <w:pPr>
        <w:pStyle w:val="JuPara"/>
        <w:rPr>
          <w:lang w:val="fr-FR"/>
        </w:rPr>
      </w:pPr>
      <w:r w:rsidRPr="00264B9F">
        <w:rPr>
          <w:lang w:val="fr-FR"/>
        </w:rPr>
        <w:fldChar w:fldCharType="begin"/>
      </w:r>
      <w:r w:rsidRPr="00264B9F">
        <w:rPr>
          <w:lang w:val="fr-FR"/>
        </w:rPr>
        <w:instrText xml:space="preserve"> SEQ level0 \*arabic </w:instrText>
      </w:r>
      <w:r w:rsidRPr="00264B9F">
        <w:rPr>
          <w:lang w:val="fr-FR"/>
        </w:rPr>
        <w:fldChar w:fldCharType="separate"/>
      </w:r>
      <w:r w:rsidR="00A0017D">
        <w:rPr>
          <w:noProof/>
          <w:lang w:val="fr-FR"/>
        </w:rPr>
        <w:t>98</w:t>
      </w:r>
      <w:r w:rsidRPr="00264B9F">
        <w:rPr>
          <w:lang w:val="fr-FR"/>
        </w:rPr>
        <w:fldChar w:fldCharType="end"/>
      </w:r>
      <w:r w:rsidRPr="00264B9F">
        <w:rPr>
          <w:lang w:val="fr-FR"/>
        </w:rPr>
        <w:t>.  </w:t>
      </w:r>
      <w:r w:rsidR="00AB034A" w:rsidRPr="00264B9F">
        <w:rPr>
          <w:lang w:val="fr-FR"/>
        </w:rPr>
        <w:t xml:space="preserve">Eu égard à ce qui précède, la Cour </w:t>
      </w:r>
      <w:r w:rsidR="00147A7D">
        <w:rPr>
          <w:lang w:val="fr-FR"/>
        </w:rPr>
        <w:t>estime</w:t>
      </w:r>
      <w:r w:rsidR="00AB034A" w:rsidRPr="00264B9F">
        <w:rPr>
          <w:lang w:val="fr-FR"/>
        </w:rPr>
        <w:t xml:space="preserve"> que les autorités n</w:t>
      </w:r>
      <w:r w:rsidR="002448D5">
        <w:rPr>
          <w:lang w:val="fr-FR"/>
        </w:rPr>
        <w:t>’</w:t>
      </w:r>
      <w:r w:rsidR="00AB034A" w:rsidRPr="00264B9F">
        <w:rPr>
          <w:lang w:val="fr-FR"/>
        </w:rPr>
        <w:t>ont manifestement pas agi avec la diligence requise en ne prenant pas</w:t>
      </w:r>
      <w:r w:rsidR="00D45144" w:rsidRPr="00264B9F">
        <w:rPr>
          <w:lang w:val="fr-FR"/>
        </w:rPr>
        <w:t>,</w:t>
      </w:r>
      <w:r w:rsidR="00AB034A" w:rsidRPr="00264B9F">
        <w:rPr>
          <w:lang w:val="fr-FR"/>
        </w:rPr>
        <w:t xml:space="preserve"> avant le 1</w:t>
      </w:r>
      <w:r w:rsidR="00AB034A" w:rsidRPr="00264B9F">
        <w:rPr>
          <w:vertAlign w:val="superscript"/>
          <w:lang w:val="fr-FR"/>
        </w:rPr>
        <w:t>er</w:t>
      </w:r>
      <w:r w:rsidR="00AB034A" w:rsidRPr="00264B9F">
        <w:rPr>
          <w:lang w:val="fr-FR"/>
        </w:rPr>
        <w:t xml:space="preserve"> mars 2010</w:t>
      </w:r>
      <w:r w:rsidR="00D45144" w:rsidRPr="00264B9F">
        <w:rPr>
          <w:lang w:val="fr-FR"/>
        </w:rPr>
        <w:t>,</w:t>
      </w:r>
      <w:r w:rsidR="00AB034A" w:rsidRPr="00264B9F">
        <w:rPr>
          <w:lang w:val="fr-FR"/>
        </w:rPr>
        <w:t xml:space="preserve"> toutes les mesures que l</w:t>
      </w:r>
      <w:r w:rsidR="002448D5">
        <w:rPr>
          <w:lang w:val="fr-FR"/>
        </w:rPr>
        <w:t>’</w:t>
      </w:r>
      <w:r w:rsidR="00AB034A" w:rsidRPr="00264B9F">
        <w:rPr>
          <w:lang w:val="fr-FR"/>
        </w:rPr>
        <w:t xml:space="preserve">on pouvait raisonnablement attendre </w:t>
      </w:r>
      <w:r w:rsidR="00AB034A" w:rsidRPr="00264B9F">
        <w:rPr>
          <w:lang w:val="fr-FR"/>
        </w:rPr>
        <w:lastRenderedPageBreak/>
        <w:t>d</w:t>
      </w:r>
      <w:r w:rsidR="002448D5">
        <w:rPr>
          <w:lang w:val="fr-FR"/>
        </w:rPr>
        <w:t>’</w:t>
      </w:r>
      <w:r w:rsidR="00AB034A" w:rsidRPr="00264B9F">
        <w:rPr>
          <w:lang w:val="fr-FR"/>
        </w:rPr>
        <w:t>elles pour protéger la santé de la requérante et empêcher la dégradation de son état de santé. De l</w:t>
      </w:r>
      <w:r w:rsidR="002448D5">
        <w:rPr>
          <w:lang w:val="fr-FR"/>
        </w:rPr>
        <w:t>’</w:t>
      </w:r>
      <w:r w:rsidR="00AB034A" w:rsidRPr="00264B9F">
        <w:rPr>
          <w:lang w:val="fr-FR"/>
        </w:rPr>
        <w:t>avis de la Cour, cette situation a porté atteinte à la dignité de la requérante et, combinée avec l</w:t>
      </w:r>
      <w:r w:rsidR="002448D5">
        <w:rPr>
          <w:lang w:val="fr-FR"/>
        </w:rPr>
        <w:t>’</w:t>
      </w:r>
      <w:r w:rsidR="00AB034A" w:rsidRPr="00264B9F">
        <w:rPr>
          <w:lang w:val="fr-FR"/>
        </w:rPr>
        <w:t>état de détresse résultant de la perspective d</w:t>
      </w:r>
      <w:r w:rsidR="002448D5">
        <w:rPr>
          <w:lang w:val="fr-FR"/>
        </w:rPr>
        <w:t>’</w:t>
      </w:r>
      <w:r w:rsidR="00AB034A" w:rsidRPr="00264B9F">
        <w:rPr>
          <w:lang w:val="fr-FR"/>
        </w:rPr>
        <w:t>un éloignement, a constitué pour elle une épreuve particulièrement difficile allant au-delà du niveau inévitable de souffrance inhérent à la détention et à l</w:t>
      </w:r>
      <w:r w:rsidR="002448D5">
        <w:rPr>
          <w:lang w:val="fr-FR"/>
        </w:rPr>
        <w:t>’</w:t>
      </w:r>
      <w:r w:rsidR="00AB034A" w:rsidRPr="00264B9F">
        <w:rPr>
          <w:lang w:val="fr-FR"/>
        </w:rPr>
        <w:t>affection dont elle était atteinte</w:t>
      </w:r>
      <w:r w:rsidR="00621803" w:rsidRPr="00264B9F">
        <w:rPr>
          <w:lang w:val="fr-FR"/>
        </w:rPr>
        <w:t xml:space="preserve"> et s</w:t>
      </w:r>
      <w:r w:rsidR="002448D5">
        <w:rPr>
          <w:lang w:val="fr-FR"/>
        </w:rPr>
        <w:t>’</w:t>
      </w:r>
      <w:r w:rsidR="00621803" w:rsidRPr="00264B9F">
        <w:rPr>
          <w:lang w:val="fr-FR"/>
        </w:rPr>
        <w:t>analyse en traitements inhumains et dégradants</w:t>
      </w:r>
      <w:r w:rsidR="00AB034A" w:rsidRPr="00264B9F">
        <w:rPr>
          <w:lang w:val="fr-FR"/>
        </w:rPr>
        <w:t>.</w:t>
      </w:r>
    </w:p>
    <w:p w:rsidR="00621803" w:rsidRPr="00A24CAA" w:rsidRDefault="00621803" w:rsidP="00155B13">
      <w:pPr>
        <w:pStyle w:val="JuPara"/>
        <w:rPr>
          <w:lang w:val="fr-FR"/>
        </w:rPr>
      </w:pPr>
      <w:r w:rsidRPr="00264B9F">
        <w:rPr>
          <w:lang w:val="fr-FR"/>
        </w:rPr>
        <w:fldChar w:fldCharType="begin"/>
      </w:r>
      <w:r w:rsidRPr="00264B9F">
        <w:rPr>
          <w:lang w:val="fr-FR"/>
        </w:rPr>
        <w:instrText xml:space="preserve"> SEQ level0 \*arabic </w:instrText>
      </w:r>
      <w:r w:rsidRPr="00264B9F">
        <w:rPr>
          <w:lang w:val="fr-FR"/>
        </w:rPr>
        <w:fldChar w:fldCharType="separate"/>
      </w:r>
      <w:r w:rsidR="00A0017D">
        <w:rPr>
          <w:noProof/>
          <w:lang w:val="fr-FR"/>
        </w:rPr>
        <w:t>99</w:t>
      </w:r>
      <w:r w:rsidRPr="00264B9F">
        <w:rPr>
          <w:lang w:val="fr-FR"/>
        </w:rPr>
        <w:fldChar w:fldCharType="end"/>
      </w:r>
      <w:r w:rsidRPr="00264B9F">
        <w:rPr>
          <w:lang w:val="fr-FR"/>
        </w:rPr>
        <w:t>.  Partant, il y a eu violation de l</w:t>
      </w:r>
      <w:r w:rsidR="002448D5">
        <w:rPr>
          <w:lang w:val="fr-FR"/>
        </w:rPr>
        <w:t>’</w:t>
      </w:r>
      <w:r w:rsidRPr="00264B9F">
        <w:rPr>
          <w:lang w:val="fr-FR"/>
        </w:rPr>
        <w:t>article 3 de la Convention.</w:t>
      </w:r>
    </w:p>
    <w:p w:rsidR="00B7057D" w:rsidRPr="00A24CAA" w:rsidRDefault="00B7057D" w:rsidP="00B7057D">
      <w:pPr>
        <w:pStyle w:val="JuHIRoman"/>
        <w:rPr>
          <w:lang w:val="fr-FR"/>
        </w:rPr>
      </w:pPr>
      <w:r w:rsidRPr="00A24CAA">
        <w:rPr>
          <w:lang w:val="fr-FR"/>
        </w:rPr>
        <w:t>III.  SUR LA VIOLATION ALLÉGUÉE DE L</w:t>
      </w:r>
      <w:r w:rsidR="002448D5">
        <w:rPr>
          <w:lang w:val="fr-FR"/>
        </w:rPr>
        <w:t>’</w:t>
      </w:r>
      <w:r w:rsidRPr="00A24CAA">
        <w:rPr>
          <w:lang w:val="fr-FR"/>
        </w:rPr>
        <w:t xml:space="preserve">ARTICLE </w:t>
      </w:r>
      <w:r w:rsidR="004D1005" w:rsidRPr="00A24CAA">
        <w:rPr>
          <w:lang w:val="fr-FR"/>
        </w:rPr>
        <w:t xml:space="preserve">13 </w:t>
      </w:r>
      <w:r w:rsidR="008308FE" w:rsidRPr="00A24CAA">
        <w:rPr>
          <w:lang w:val="fr-FR"/>
        </w:rPr>
        <w:t>COMBIN</w:t>
      </w:r>
      <w:r w:rsidR="00863790">
        <w:rPr>
          <w:lang w:val="fr-FR"/>
        </w:rPr>
        <w:t>É</w:t>
      </w:r>
      <w:r w:rsidR="008308FE" w:rsidRPr="00A24CAA">
        <w:rPr>
          <w:lang w:val="fr-FR"/>
        </w:rPr>
        <w:t xml:space="preserve"> AVEC LES ARTICLES 2 ET 3 DE LA CONVENTION</w:t>
      </w:r>
    </w:p>
    <w:p w:rsidR="00B319C3" w:rsidRPr="00A24CAA" w:rsidRDefault="008308FE" w:rsidP="004C627F">
      <w:pPr>
        <w:pStyle w:val="JuPara"/>
        <w:rPr>
          <w:noProof/>
          <w:lang w:val="fr-FR"/>
        </w:rPr>
      </w:pPr>
      <w:r w:rsidRPr="00A24CAA">
        <w:rPr>
          <w:noProof/>
          <w:lang w:val="fr-FR"/>
        </w:rPr>
        <w:fldChar w:fldCharType="begin"/>
      </w:r>
      <w:r w:rsidRPr="00A24CAA">
        <w:rPr>
          <w:noProof/>
          <w:lang w:val="fr-FR"/>
        </w:rPr>
        <w:instrText xml:space="preserve"> SEQ level0 \*arabic </w:instrText>
      </w:r>
      <w:r w:rsidRPr="00A24CAA">
        <w:rPr>
          <w:noProof/>
          <w:lang w:val="fr-FR"/>
        </w:rPr>
        <w:fldChar w:fldCharType="separate"/>
      </w:r>
      <w:r w:rsidR="00A0017D">
        <w:rPr>
          <w:noProof/>
          <w:lang w:val="fr-FR"/>
        </w:rPr>
        <w:t>100</w:t>
      </w:r>
      <w:r w:rsidRPr="00A24CAA">
        <w:rPr>
          <w:noProof/>
          <w:lang w:val="fr-FR"/>
        </w:rPr>
        <w:fldChar w:fldCharType="end"/>
      </w:r>
      <w:r w:rsidRPr="00A24CAA">
        <w:rPr>
          <w:noProof/>
          <w:lang w:val="fr-FR"/>
        </w:rPr>
        <w:t>.  </w:t>
      </w:r>
      <w:r w:rsidR="003D7F07" w:rsidRPr="00A24CAA">
        <w:rPr>
          <w:noProof/>
          <w:lang w:val="fr-FR"/>
        </w:rPr>
        <w:t>La requérante se plaint de ne pas avoir bénéficié d</w:t>
      </w:r>
      <w:r w:rsidR="002448D5">
        <w:rPr>
          <w:noProof/>
          <w:lang w:val="fr-FR"/>
        </w:rPr>
        <w:t>’</w:t>
      </w:r>
      <w:r w:rsidR="003D7F07" w:rsidRPr="00A24CAA">
        <w:rPr>
          <w:noProof/>
          <w:lang w:val="fr-FR"/>
        </w:rPr>
        <w:t xml:space="preserve">un recours effectif devant les instances belges pour </w:t>
      </w:r>
      <w:r w:rsidR="00B21D1B" w:rsidRPr="00A24CAA">
        <w:rPr>
          <w:noProof/>
          <w:lang w:val="fr-FR"/>
        </w:rPr>
        <w:t xml:space="preserve">faire valoir ses griefs tirés des </w:t>
      </w:r>
      <w:r w:rsidR="002226DB" w:rsidRPr="00A24CAA">
        <w:rPr>
          <w:noProof/>
          <w:lang w:val="fr-FR"/>
        </w:rPr>
        <w:t xml:space="preserve">articles 2 et </w:t>
      </w:r>
      <w:r w:rsidR="003D7F07" w:rsidRPr="00A24CAA">
        <w:rPr>
          <w:noProof/>
          <w:lang w:val="fr-FR"/>
        </w:rPr>
        <w:t xml:space="preserve">3 </w:t>
      </w:r>
      <w:r w:rsidR="002226DB" w:rsidRPr="00A24CAA">
        <w:rPr>
          <w:noProof/>
          <w:lang w:val="fr-FR"/>
        </w:rPr>
        <w:t>de la Convention</w:t>
      </w:r>
      <w:r w:rsidR="003D7F07" w:rsidRPr="00A24CAA">
        <w:rPr>
          <w:noProof/>
          <w:lang w:val="fr-FR"/>
        </w:rPr>
        <w:t>. Elle invoque l</w:t>
      </w:r>
      <w:r w:rsidR="002448D5">
        <w:rPr>
          <w:noProof/>
          <w:lang w:val="fr-FR"/>
        </w:rPr>
        <w:t>’</w:t>
      </w:r>
      <w:r w:rsidR="003D7F07" w:rsidRPr="00A24CAA">
        <w:rPr>
          <w:noProof/>
          <w:lang w:val="fr-FR"/>
        </w:rPr>
        <w:t>article 13 de la Convention qui est formulé comme suit :</w:t>
      </w:r>
    </w:p>
    <w:p w:rsidR="003D7F07" w:rsidRPr="00A24CAA" w:rsidRDefault="003D7F07" w:rsidP="003D7F07">
      <w:pPr>
        <w:pStyle w:val="JuQuot"/>
        <w:rPr>
          <w:noProof/>
          <w:lang w:val="fr-FR"/>
        </w:rPr>
      </w:pPr>
      <w:r w:rsidRPr="00A24CAA">
        <w:rPr>
          <w:lang w:val="fr-FR"/>
        </w:rPr>
        <w:t>« Toute personne dont les droits et libertés reconnus dans la (...) Convention ont été violés, a droit à l</w:t>
      </w:r>
      <w:r w:rsidR="002448D5">
        <w:rPr>
          <w:lang w:val="fr-FR"/>
        </w:rPr>
        <w:t>’</w:t>
      </w:r>
      <w:r w:rsidRPr="00A24CAA">
        <w:rPr>
          <w:lang w:val="fr-FR"/>
        </w:rPr>
        <w:t>octroi d</w:t>
      </w:r>
      <w:r w:rsidR="002448D5">
        <w:rPr>
          <w:lang w:val="fr-FR"/>
        </w:rPr>
        <w:t>’</w:t>
      </w:r>
      <w:r w:rsidRPr="00A24CAA">
        <w:rPr>
          <w:lang w:val="fr-FR"/>
        </w:rPr>
        <w:t>un recours effectif devant une instance nationale, alors même que la violation aurait été commise par des personnes agissant dans l</w:t>
      </w:r>
      <w:r w:rsidR="002448D5">
        <w:rPr>
          <w:lang w:val="fr-FR"/>
        </w:rPr>
        <w:t>’</w:t>
      </w:r>
      <w:r w:rsidRPr="00A24CAA">
        <w:rPr>
          <w:lang w:val="fr-FR"/>
        </w:rPr>
        <w:t>exercice de leurs fonctions officielles. »</w:t>
      </w:r>
    </w:p>
    <w:p w:rsidR="005F2EFA" w:rsidRPr="00A24CAA" w:rsidRDefault="005F2EFA" w:rsidP="00E17B76">
      <w:pPr>
        <w:pStyle w:val="JuH1"/>
        <w:rPr>
          <w:lang w:val="fr-FR"/>
        </w:rPr>
      </w:pPr>
      <w:r w:rsidRPr="00A24CAA">
        <w:rPr>
          <w:lang w:val="fr-FR"/>
        </w:rPr>
        <w:t>1. Arguments des parties</w:t>
      </w:r>
    </w:p>
    <w:p w:rsidR="00C5669F" w:rsidRDefault="008308FE" w:rsidP="00D07974">
      <w:pPr>
        <w:tabs>
          <w:tab w:val="left" w:pos="0"/>
          <w:tab w:val="left" w:pos="5529"/>
          <w:tab w:val="right" w:pos="9072"/>
        </w:tabs>
        <w:suppressAutoHyphens/>
        <w:spacing w:before="0" w:beforeAutospacing="0" w:after="0" w:afterAutospacing="0"/>
        <w:ind w:firstLine="284"/>
        <w:jc w:val="both"/>
        <w:rPr>
          <w:szCs w:val="20"/>
          <w:lang w:val="fr-FR" w:eastAsia="fr-FR"/>
        </w:rPr>
      </w:pPr>
      <w:r>
        <w:rPr>
          <w:szCs w:val="20"/>
          <w:lang w:val="fr-FR" w:eastAsia="fr-FR"/>
        </w:rPr>
        <w:fldChar w:fldCharType="begin"/>
      </w:r>
      <w:r>
        <w:rPr>
          <w:szCs w:val="20"/>
          <w:lang w:val="fr-FR" w:eastAsia="fr-FR"/>
        </w:rPr>
        <w:instrText xml:space="preserve"> SEQ level0 \*arabic </w:instrText>
      </w:r>
      <w:r>
        <w:rPr>
          <w:szCs w:val="20"/>
          <w:lang w:val="fr-FR" w:eastAsia="fr-FR"/>
        </w:rPr>
        <w:fldChar w:fldCharType="separate"/>
      </w:r>
      <w:r w:rsidR="00A0017D">
        <w:rPr>
          <w:noProof/>
          <w:szCs w:val="20"/>
          <w:lang w:val="fr-FR" w:eastAsia="fr-FR"/>
        </w:rPr>
        <w:t>101</w:t>
      </w:r>
      <w:r>
        <w:rPr>
          <w:szCs w:val="20"/>
          <w:lang w:val="fr-FR" w:eastAsia="fr-FR"/>
        </w:rPr>
        <w:fldChar w:fldCharType="end"/>
      </w:r>
      <w:r>
        <w:rPr>
          <w:szCs w:val="20"/>
          <w:lang w:val="fr-FR" w:eastAsia="fr-FR"/>
        </w:rPr>
        <w:t>.  </w:t>
      </w:r>
      <w:r w:rsidR="00863250" w:rsidRPr="00863250">
        <w:rPr>
          <w:szCs w:val="20"/>
          <w:lang w:val="fr-FR" w:eastAsia="fr-FR"/>
        </w:rPr>
        <w:t xml:space="preserve">La requérante </w:t>
      </w:r>
      <w:r w:rsidR="00A34D53">
        <w:rPr>
          <w:szCs w:val="20"/>
          <w:lang w:val="fr-FR" w:eastAsia="fr-FR"/>
        </w:rPr>
        <w:t>allègue</w:t>
      </w:r>
      <w:r w:rsidR="002B4AFE">
        <w:rPr>
          <w:szCs w:val="20"/>
          <w:lang w:val="fr-FR" w:eastAsia="fr-FR"/>
        </w:rPr>
        <w:t xml:space="preserve"> </w:t>
      </w:r>
      <w:r w:rsidR="00FF378D" w:rsidRPr="00F61CC8">
        <w:rPr>
          <w:szCs w:val="20"/>
          <w:lang w:val="fr-FR" w:eastAsia="fr-FR"/>
        </w:rPr>
        <w:t>que les autorités belges</w:t>
      </w:r>
      <w:r w:rsidR="00FF378D">
        <w:rPr>
          <w:szCs w:val="20"/>
          <w:lang w:val="fr-FR" w:eastAsia="fr-FR"/>
        </w:rPr>
        <w:t xml:space="preserve"> ont </w:t>
      </w:r>
      <w:r w:rsidR="00863250">
        <w:rPr>
          <w:szCs w:val="20"/>
          <w:lang w:val="fr-FR" w:eastAsia="fr-FR"/>
        </w:rPr>
        <w:t>mené</w:t>
      </w:r>
      <w:r w:rsidR="0095585D">
        <w:rPr>
          <w:szCs w:val="20"/>
          <w:lang w:val="fr-FR" w:eastAsia="fr-FR"/>
        </w:rPr>
        <w:t xml:space="preserve"> la procédure d</w:t>
      </w:r>
      <w:r w:rsidR="002448D5">
        <w:rPr>
          <w:szCs w:val="20"/>
          <w:lang w:val="fr-FR" w:eastAsia="fr-FR"/>
        </w:rPr>
        <w:t>’</w:t>
      </w:r>
      <w:r w:rsidR="0095585D">
        <w:rPr>
          <w:szCs w:val="20"/>
          <w:lang w:val="fr-FR" w:eastAsia="fr-FR"/>
        </w:rPr>
        <w:t>expulsion</w:t>
      </w:r>
      <w:r w:rsidR="00F956C3">
        <w:rPr>
          <w:szCs w:val="20"/>
          <w:lang w:val="fr-FR" w:eastAsia="fr-FR"/>
        </w:rPr>
        <w:t xml:space="preserve"> </w:t>
      </w:r>
      <w:r w:rsidR="0095585D">
        <w:rPr>
          <w:szCs w:val="20"/>
          <w:lang w:val="fr-FR" w:eastAsia="fr-FR"/>
        </w:rPr>
        <w:t>sans avoir évalué le risque réel qu</w:t>
      </w:r>
      <w:r w:rsidR="002448D5">
        <w:rPr>
          <w:szCs w:val="20"/>
          <w:lang w:val="fr-FR" w:eastAsia="fr-FR"/>
        </w:rPr>
        <w:t>’</w:t>
      </w:r>
      <w:r w:rsidR="0095585D">
        <w:rPr>
          <w:szCs w:val="20"/>
          <w:lang w:val="fr-FR" w:eastAsia="fr-FR"/>
        </w:rPr>
        <w:t>elle encourait au Cameroun de subir des traitements contraires à l</w:t>
      </w:r>
      <w:r w:rsidR="002448D5">
        <w:rPr>
          <w:szCs w:val="20"/>
          <w:lang w:val="fr-FR" w:eastAsia="fr-FR"/>
        </w:rPr>
        <w:t>’</w:t>
      </w:r>
      <w:r w:rsidR="0095585D">
        <w:rPr>
          <w:szCs w:val="20"/>
          <w:lang w:val="fr-FR" w:eastAsia="fr-FR"/>
        </w:rPr>
        <w:t xml:space="preserve">article 3 en raison de son état de santé. En effet, </w:t>
      </w:r>
      <w:r w:rsidR="00FF378D">
        <w:rPr>
          <w:szCs w:val="20"/>
          <w:lang w:val="fr-FR" w:eastAsia="fr-FR"/>
        </w:rPr>
        <w:t>l</w:t>
      </w:r>
      <w:r w:rsidR="002448D5">
        <w:rPr>
          <w:szCs w:val="20"/>
          <w:lang w:val="fr-FR" w:eastAsia="fr-FR"/>
        </w:rPr>
        <w:t>’</w:t>
      </w:r>
      <w:r w:rsidR="00FF378D">
        <w:rPr>
          <w:szCs w:val="20"/>
          <w:lang w:val="fr-FR" w:eastAsia="fr-FR"/>
        </w:rPr>
        <w:t>avis du fonctionnaire-médecin</w:t>
      </w:r>
      <w:r w:rsidR="0095585D">
        <w:rPr>
          <w:szCs w:val="20"/>
          <w:lang w:val="fr-FR" w:eastAsia="fr-FR"/>
        </w:rPr>
        <w:t xml:space="preserve"> </w:t>
      </w:r>
      <w:r w:rsidR="00863250">
        <w:rPr>
          <w:szCs w:val="20"/>
          <w:lang w:val="fr-FR" w:eastAsia="fr-FR"/>
        </w:rPr>
        <w:t>joint à la décision de l</w:t>
      </w:r>
      <w:r w:rsidR="002448D5">
        <w:rPr>
          <w:szCs w:val="20"/>
          <w:lang w:val="fr-FR" w:eastAsia="fr-FR"/>
        </w:rPr>
        <w:t>’</w:t>
      </w:r>
      <w:r w:rsidR="00863250">
        <w:rPr>
          <w:szCs w:val="20"/>
          <w:lang w:val="fr-FR" w:eastAsia="fr-FR"/>
        </w:rPr>
        <w:t xml:space="preserve">OE </w:t>
      </w:r>
      <w:r w:rsidR="00BA530B">
        <w:rPr>
          <w:szCs w:val="20"/>
          <w:lang w:val="fr-FR" w:eastAsia="fr-FR"/>
        </w:rPr>
        <w:t>du 12 </w:t>
      </w:r>
      <w:r w:rsidR="0095585D">
        <w:rPr>
          <w:szCs w:val="20"/>
          <w:lang w:val="fr-FR" w:eastAsia="fr-FR"/>
        </w:rPr>
        <w:t>janvier 2010</w:t>
      </w:r>
      <w:r w:rsidR="00863250">
        <w:rPr>
          <w:szCs w:val="20"/>
          <w:lang w:val="fr-FR" w:eastAsia="fr-FR"/>
        </w:rPr>
        <w:t xml:space="preserve"> rejetant sa demande de séjour temporaire pour raison médicale</w:t>
      </w:r>
      <w:r w:rsidR="00FF378D">
        <w:rPr>
          <w:szCs w:val="20"/>
          <w:lang w:val="fr-FR" w:eastAsia="fr-FR"/>
        </w:rPr>
        <w:t xml:space="preserve">, selon lequel </w:t>
      </w:r>
      <w:r w:rsidR="00FF378D" w:rsidRPr="00F61CC8">
        <w:rPr>
          <w:szCs w:val="20"/>
          <w:lang w:val="fr-FR" w:eastAsia="fr-FR"/>
        </w:rPr>
        <w:t xml:space="preserve">les </w:t>
      </w:r>
      <w:r w:rsidR="00F956C3">
        <w:rPr>
          <w:szCs w:val="20"/>
          <w:lang w:val="fr-FR" w:eastAsia="fr-FR"/>
        </w:rPr>
        <w:t xml:space="preserve">ARV </w:t>
      </w:r>
      <w:r w:rsidR="00FF378D">
        <w:rPr>
          <w:szCs w:val="20"/>
          <w:lang w:val="fr-FR" w:eastAsia="fr-FR"/>
        </w:rPr>
        <w:t xml:space="preserve">étaient </w:t>
      </w:r>
      <w:r w:rsidR="00FF378D" w:rsidRPr="00F61CC8">
        <w:rPr>
          <w:szCs w:val="20"/>
          <w:lang w:val="fr-FR" w:eastAsia="fr-FR"/>
        </w:rPr>
        <w:t>disponibles au Cameroun</w:t>
      </w:r>
      <w:r w:rsidR="00FF378D">
        <w:rPr>
          <w:szCs w:val="20"/>
          <w:lang w:val="fr-FR" w:eastAsia="fr-FR"/>
        </w:rPr>
        <w:t>,</w:t>
      </w:r>
      <w:r w:rsidR="00FF378D" w:rsidRPr="00F61CC8">
        <w:rPr>
          <w:szCs w:val="20"/>
          <w:lang w:val="fr-FR" w:eastAsia="fr-FR"/>
        </w:rPr>
        <w:t xml:space="preserve"> </w:t>
      </w:r>
      <w:r w:rsidR="0095585D">
        <w:rPr>
          <w:szCs w:val="20"/>
          <w:lang w:val="fr-FR" w:eastAsia="fr-FR"/>
        </w:rPr>
        <w:t xml:space="preserve">a été rendu </w:t>
      </w:r>
      <w:r w:rsidR="00FF378D">
        <w:rPr>
          <w:szCs w:val="20"/>
          <w:lang w:val="fr-FR" w:eastAsia="fr-FR"/>
        </w:rPr>
        <w:t xml:space="preserve">alors </w:t>
      </w:r>
      <w:r w:rsidR="0095585D">
        <w:rPr>
          <w:szCs w:val="20"/>
          <w:lang w:val="fr-FR" w:eastAsia="fr-FR"/>
        </w:rPr>
        <w:t>qu</w:t>
      </w:r>
      <w:r w:rsidR="002448D5">
        <w:rPr>
          <w:szCs w:val="20"/>
          <w:lang w:val="fr-FR" w:eastAsia="fr-FR"/>
        </w:rPr>
        <w:t>’</w:t>
      </w:r>
      <w:r w:rsidR="0095585D">
        <w:rPr>
          <w:szCs w:val="20"/>
          <w:lang w:val="fr-FR" w:eastAsia="fr-FR"/>
        </w:rPr>
        <w:t xml:space="preserve">aucune </w:t>
      </w:r>
      <w:r w:rsidR="00FF378D" w:rsidRPr="00F61CC8">
        <w:rPr>
          <w:szCs w:val="20"/>
          <w:lang w:val="fr-FR" w:eastAsia="fr-FR"/>
        </w:rPr>
        <w:t>investigation</w:t>
      </w:r>
      <w:r w:rsidR="0095585D">
        <w:rPr>
          <w:szCs w:val="20"/>
          <w:lang w:val="fr-FR" w:eastAsia="fr-FR"/>
        </w:rPr>
        <w:t xml:space="preserve"> n</w:t>
      </w:r>
      <w:r w:rsidR="002448D5">
        <w:rPr>
          <w:szCs w:val="20"/>
          <w:lang w:val="fr-FR" w:eastAsia="fr-FR"/>
        </w:rPr>
        <w:t>’</w:t>
      </w:r>
      <w:r w:rsidR="0095585D">
        <w:rPr>
          <w:szCs w:val="20"/>
          <w:lang w:val="fr-FR" w:eastAsia="fr-FR"/>
        </w:rPr>
        <w:t xml:space="preserve">avait été entreprise </w:t>
      </w:r>
      <w:r w:rsidR="00FF378D" w:rsidRPr="00F61CC8">
        <w:rPr>
          <w:szCs w:val="20"/>
          <w:lang w:val="fr-FR" w:eastAsia="fr-FR"/>
        </w:rPr>
        <w:t>pour poser un diagnostic</w:t>
      </w:r>
      <w:r w:rsidR="00BA530B">
        <w:rPr>
          <w:szCs w:val="20"/>
          <w:lang w:val="fr-FR" w:eastAsia="fr-FR"/>
        </w:rPr>
        <w:t xml:space="preserve">. Les </w:t>
      </w:r>
      <w:r w:rsidR="0095585D">
        <w:rPr>
          <w:szCs w:val="20"/>
          <w:lang w:val="fr-FR" w:eastAsia="fr-FR"/>
        </w:rPr>
        <w:t xml:space="preserve">autorités </w:t>
      </w:r>
      <w:r w:rsidR="00FF378D">
        <w:rPr>
          <w:szCs w:val="20"/>
          <w:lang w:val="fr-FR" w:eastAsia="fr-FR"/>
        </w:rPr>
        <w:t xml:space="preserve">ignoraient </w:t>
      </w:r>
      <w:r w:rsidR="00BA530B">
        <w:rPr>
          <w:szCs w:val="20"/>
          <w:lang w:val="fr-FR" w:eastAsia="fr-FR"/>
        </w:rPr>
        <w:t xml:space="preserve">donc </w:t>
      </w:r>
      <w:r w:rsidR="00FF378D">
        <w:rPr>
          <w:szCs w:val="20"/>
          <w:lang w:val="fr-FR" w:eastAsia="fr-FR"/>
        </w:rPr>
        <w:t>l</w:t>
      </w:r>
      <w:r w:rsidR="00FF378D" w:rsidRPr="00F61CC8">
        <w:rPr>
          <w:szCs w:val="20"/>
          <w:lang w:val="fr-FR" w:eastAsia="fr-FR"/>
        </w:rPr>
        <w:t xml:space="preserve">es traitements dont elle avait besoin et </w:t>
      </w:r>
      <w:r w:rsidR="00FF378D">
        <w:rPr>
          <w:szCs w:val="20"/>
          <w:lang w:val="fr-FR" w:eastAsia="fr-FR"/>
        </w:rPr>
        <w:t xml:space="preserve">le fait </w:t>
      </w:r>
      <w:r w:rsidR="00FF378D" w:rsidRPr="00F61CC8">
        <w:rPr>
          <w:szCs w:val="20"/>
          <w:lang w:val="fr-FR" w:eastAsia="fr-FR"/>
        </w:rPr>
        <w:t>qu</w:t>
      </w:r>
      <w:r w:rsidR="002448D5">
        <w:rPr>
          <w:szCs w:val="20"/>
          <w:lang w:val="fr-FR" w:eastAsia="fr-FR"/>
        </w:rPr>
        <w:t>’</w:t>
      </w:r>
      <w:r w:rsidR="00FF378D" w:rsidRPr="00F61CC8">
        <w:rPr>
          <w:szCs w:val="20"/>
          <w:lang w:val="fr-FR" w:eastAsia="fr-FR"/>
        </w:rPr>
        <w:t>elle avait développé une résistance à plusieurs médicaments.</w:t>
      </w:r>
    </w:p>
    <w:p w:rsidR="00863250" w:rsidRPr="00D07974" w:rsidRDefault="00863250" w:rsidP="00D07974">
      <w:pPr>
        <w:pStyle w:val="JuPara"/>
        <w:rPr>
          <w:lang w:val="fr-FR"/>
        </w:rPr>
      </w:pPr>
      <w:r w:rsidRPr="00D07974">
        <w:rPr>
          <w:lang w:val="fr-FR"/>
        </w:rPr>
        <w:t>Elle soutient ne pas avoir bénéficié d</w:t>
      </w:r>
      <w:r w:rsidR="002448D5">
        <w:rPr>
          <w:lang w:val="fr-FR"/>
        </w:rPr>
        <w:t>’</w:t>
      </w:r>
      <w:r w:rsidRPr="00D07974">
        <w:rPr>
          <w:lang w:val="fr-FR"/>
        </w:rPr>
        <w:t>un</w:t>
      </w:r>
      <w:r w:rsidR="002A69EB">
        <w:rPr>
          <w:lang w:val="fr-FR"/>
        </w:rPr>
        <w:t xml:space="preserve"> recours effectif devant le CCE, </w:t>
      </w:r>
      <w:r w:rsidRPr="00D07974">
        <w:rPr>
          <w:lang w:val="fr-FR"/>
        </w:rPr>
        <w:t>alors qu</w:t>
      </w:r>
      <w:r w:rsidR="002448D5">
        <w:rPr>
          <w:lang w:val="fr-FR"/>
        </w:rPr>
        <w:t>’</w:t>
      </w:r>
      <w:r w:rsidRPr="00D07974">
        <w:rPr>
          <w:lang w:val="fr-FR"/>
        </w:rPr>
        <w:t>elle avait fait valoir des griefs défend</w:t>
      </w:r>
      <w:r w:rsidR="00BA530B" w:rsidRPr="00D07974">
        <w:rPr>
          <w:lang w:val="fr-FR"/>
        </w:rPr>
        <w:t>ables tirés des articles 2 et 3 </w:t>
      </w:r>
      <w:r w:rsidRPr="00D07974">
        <w:rPr>
          <w:lang w:val="fr-FR"/>
        </w:rPr>
        <w:t>de la Convention, le CCE ne les a pas examinés dans son arrêt du 23 décembre 2009 et s</w:t>
      </w:r>
      <w:r w:rsidR="002448D5">
        <w:rPr>
          <w:lang w:val="fr-FR"/>
        </w:rPr>
        <w:t>’</w:t>
      </w:r>
      <w:r w:rsidRPr="00D07974">
        <w:rPr>
          <w:lang w:val="fr-FR"/>
        </w:rPr>
        <w:t>est contenté de rejeter sa demande de suspension en extrême urgence de l</w:t>
      </w:r>
      <w:r w:rsidR="002448D5">
        <w:rPr>
          <w:lang w:val="fr-FR"/>
        </w:rPr>
        <w:t>’</w:t>
      </w:r>
      <w:r w:rsidRPr="00D07974">
        <w:rPr>
          <w:lang w:val="fr-FR"/>
        </w:rPr>
        <w:t>ordre de quitter le territoire du 17 décembre 2009 sans tenir compte de la situation en fait.</w:t>
      </w:r>
    </w:p>
    <w:p w:rsidR="00C5669F" w:rsidRDefault="008308FE" w:rsidP="00D07974">
      <w:pPr>
        <w:pStyle w:val="JuPara"/>
        <w:rPr>
          <w:lang w:val="fr-FR"/>
        </w:rPr>
      </w:pPr>
      <w:r w:rsidRPr="00D07974">
        <w:rPr>
          <w:lang w:val="fr-FR"/>
        </w:rPr>
        <w:fldChar w:fldCharType="begin"/>
      </w:r>
      <w:r w:rsidRPr="00D07974">
        <w:rPr>
          <w:lang w:val="fr-FR"/>
        </w:rPr>
        <w:instrText xml:space="preserve"> SEQ level0 \*arabic </w:instrText>
      </w:r>
      <w:r w:rsidRPr="00D07974">
        <w:rPr>
          <w:lang w:val="fr-FR"/>
        </w:rPr>
        <w:fldChar w:fldCharType="separate"/>
      </w:r>
      <w:r w:rsidR="00A0017D">
        <w:rPr>
          <w:noProof/>
          <w:lang w:val="fr-FR"/>
        </w:rPr>
        <w:t>102</w:t>
      </w:r>
      <w:r w:rsidRPr="00D07974">
        <w:rPr>
          <w:lang w:val="fr-FR"/>
        </w:rPr>
        <w:fldChar w:fldCharType="end"/>
      </w:r>
      <w:r w:rsidRPr="00D07974">
        <w:rPr>
          <w:lang w:val="fr-FR"/>
        </w:rPr>
        <w:t>.  </w:t>
      </w:r>
      <w:r w:rsidR="00FF378D" w:rsidRPr="00D07974">
        <w:rPr>
          <w:lang w:val="fr-FR"/>
        </w:rPr>
        <w:t>Le Gouvernement s</w:t>
      </w:r>
      <w:r w:rsidR="002448D5">
        <w:rPr>
          <w:lang w:val="fr-FR"/>
        </w:rPr>
        <w:t>’</w:t>
      </w:r>
      <w:r w:rsidR="00FF378D" w:rsidRPr="00D07974">
        <w:rPr>
          <w:lang w:val="fr-FR"/>
        </w:rPr>
        <w:t xml:space="preserve">oppose à cette thèse. </w:t>
      </w:r>
      <w:r w:rsidR="00B901F9" w:rsidRPr="00D07974">
        <w:rPr>
          <w:lang w:val="fr-FR"/>
        </w:rPr>
        <w:t>Il soutient qu</w:t>
      </w:r>
      <w:r w:rsidR="002448D5">
        <w:rPr>
          <w:lang w:val="fr-FR"/>
        </w:rPr>
        <w:t>’</w:t>
      </w:r>
      <w:r w:rsidR="00B901F9" w:rsidRPr="00D07974">
        <w:rPr>
          <w:lang w:val="fr-FR"/>
        </w:rPr>
        <w:t>en choisissant la procédure de suspension en extrême urgence, la requérante a elle-même réduit à un strict minimum les droits de la défense et l</w:t>
      </w:r>
      <w:r w:rsidR="002448D5">
        <w:rPr>
          <w:lang w:val="fr-FR"/>
        </w:rPr>
        <w:t>’</w:t>
      </w:r>
      <w:r w:rsidR="00B901F9" w:rsidRPr="00D07974">
        <w:rPr>
          <w:lang w:val="fr-FR"/>
        </w:rPr>
        <w:t>instruction de la cause et que, contrairement à ce qu</w:t>
      </w:r>
      <w:r w:rsidR="002448D5">
        <w:rPr>
          <w:lang w:val="fr-FR"/>
        </w:rPr>
        <w:t>’</w:t>
      </w:r>
      <w:r w:rsidR="00B901F9" w:rsidRPr="00D07974">
        <w:rPr>
          <w:lang w:val="fr-FR"/>
        </w:rPr>
        <w:t xml:space="preserve">allègue la requérante, </w:t>
      </w:r>
      <w:r w:rsidR="005F5700" w:rsidRPr="00D07974">
        <w:rPr>
          <w:lang w:val="fr-FR"/>
        </w:rPr>
        <w:t>le CCE a néanmoins motivé</w:t>
      </w:r>
      <w:r w:rsidR="00B901F9" w:rsidRPr="00D07974">
        <w:rPr>
          <w:lang w:val="fr-FR"/>
        </w:rPr>
        <w:t xml:space="preserve"> sa décision en reprenant tous les griefs invoqués par la </w:t>
      </w:r>
      <w:r w:rsidR="00B901F9" w:rsidRPr="00D07974">
        <w:rPr>
          <w:lang w:val="fr-FR"/>
        </w:rPr>
        <w:lastRenderedPageBreak/>
        <w:t>requérante tout en concluant qu</w:t>
      </w:r>
      <w:r w:rsidR="005F5700" w:rsidRPr="00D07974">
        <w:rPr>
          <w:lang w:val="fr-FR"/>
        </w:rPr>
        <w:t xml:space="preserve">e celle-ci </w:t>
      </w:r>
      <w:r w:rsidR="00B901F9" w:rsidRPr="00D07974">
        <w:rPr>
          <w:lang w:val="fr-FR"/>
        </w:rPr>
        <w:t>était à l</w:t>
      </w:r>
      <w:r w:rsidR="002448D5">
        <w:rPr>
          <w:lang w:val="fr-FR"/>
        </w:rPr>
        <w:t>’</w:t>
      </w:r>
      <w:r w:rsidR="00B901F9" w:rsidRPr="00D07974">
        <w:rPr>
          <w:lang w:val="fr-FR"/>
        </w:rPr>
        <w:t xml:space="preserve">origine </w:t>
      </w:r>
      <w:r w:rsidR="005F5700" w:rsidRPr="00D07974">
        <w:rPr>
          <w:lang w:val="fr-FR"/>
        </w:rPr>
        <w:t>du préjudice allégué en n</w:t>
      </w:r>
      <w:r w:rsidR="002448D5">
        <w:rPr>
          <w:lang w:val="fr-FR"/>
        </w:rPr>
        <w:t>’</w:t>
      </w:r>
      <w:r w:rsidR="005F5700" w:rsidRPr="00D07974">
        <w:rPr>
          <w:lang w:val="fr-FR"/>
        </w:rPr>
        <w:t>ayant pas préalablement tenté de régulariser sa situation</w:t>
      </w:r>
      <w:r w:rsidR="00D42E43" w:rsidRPr="00D07974">
        <w:rPr>
          <w:lang w:val="fr-FR"/>
        </w:rPr>
        <w:t>.</w:t>
      </w:r>
      <w:r w:rsidR="00DC1482" w:rsidRPr="00D07974">
        <w:rPr>
          <w:lang w:val="fr-FR"/>
        </w:rPr>
        <w:t xml:space="preserve"> Le Gouvernement rappelle que la Cour a elle-même estimé dans l</w:t>
      </w:r>
      <w:r w:rsidR="002448D5">
        <w:rPr>
          <w:lang w:val="fr-FR"/>
        </w:rPr>
        <w:t>’</w:t>
      </w:r>
      <w:r w:rsidR="00DC1482" w:rsidRPr="00D07974">
        <w:rPr>
          <w:lang w:val="fr-FR"/>
        </w:rPr>
        <w:t>affaire</w:t>
      </w:r>
      <w:r w:rsidR="00DC1482" w:rsidRPr="00A24CAA">
        <w:rPr>
          <w:lang w:val="fr-FR"/>
        </w:rPr>
        <w:t xml:space="preserve"> </w:t>
      </w:r>
      <w:r w:rsidR="00DC1482" w:rsidRPr="00A24CAA">
        <w:rPr>
          <w:i/>
          <w:lang w:val="fr-FR"/>
        </w:rPr>
        <w:t>Quraishi c. Belgique</w:t>
      </w:r>
      <w:r w:rsidR="00DC1482" w:rsidRPr="00A24CAA">
        <w:rPr>
          <w:lang w:val="fr-FR"/>
        </w:rPr>
        <w:t xml:space="preserve"> (requête n</w:t>
      </w:r>
      <w:r w:rsidR="00A24CAA" w:rsidRPr="00A24CAA">
        <w:rPr>
          <w:vertAlign w:val="superscript"/>
          <w:lang w:val="fr-FR"/>
        </w:rPr>
        <w:t>o</w:t>
      </w:r>
      <w:r w:rsidR="00DC1482" w:rsidRPr="00A24CAA">
        <w:rPr>
          <w:lang w:val="fr-FR"/>
        </w:rPr>
        <w:t xml:space="preserve"> 6130/08, décision du 12 mai 2009) que la procédure en extrême urgence devant le CCE avait un caractère effectif.</w:t>
      </w:r>
    </w:p>
    <w:p w:rsidR="005F2EFA" w:rsidRPr="00A24CAA" w:rsidRDefault="005F2EFA" w:rsidP="008A78EB">
      <w:pPr>
        <w:pStyle w:val="JuH1"/>
        <w:rPr>
          <w:lang w:val="fr-FR"/>
        </w:rPr>
      </w:pPr>
      <w:r w:rsidRPr="00A24CAA">
        <w:rPr>
          <w:lang w:val="fr-FR"/>
        </w:rPr>
        <w:t>2. Appréciation de la Cour</w:t>
      </w:r>
    </w:p>
    <w:p w:rsidR="00C5669F" w:rsidRDefault="008308FE" w:rsidP="007D5F88">
      <w:pPr>
        <w:pStyle w:val="JuPara"/>
        <w:rPr>
          <w:lang w:val="fr-FR" w:eastAsia="en-GB"/>
        </w:rPr>
      </w:pPr>
      <w:r w:rsidRPr="00A24CAA">
        <w:rPr>
          <w:lang w:val="fr-FR" w:eastAsia="en-GB"/>
        </w:rPr>
        <w:fldChar w:fldCharType="begin"/>
      </w:r>
      <w:r w:rsidRPr="00A24CAA">
        <w:rPr>
          <w:lang w:val="fr-FR" w:eastAsia="en-GB"/>
        </w:rPr>
        <w:instrText xml:space="preserve"> SEQ level0 \*arabic </w:instrText>
      </w:r>
      <w:r w:rsidRPr="00A24CAA">
        <w:rPr>
          <w:lang w:val="fr-FR" w:eastAsia="en-GB"/>
        </w:rPr>
        <w:fldChar w:fldCharType="separate"/>
      </w:r>
      <w:r w:rsidR="00A0017D">
        <w:rPr>
          <w:noProof/>
          <w:lang w:val="fr-FR" w:eastAsia="en-GB"/>
        </w:rPr>
        <w:t>103</w:t>
      </w:r>
      <w:r w:rsidRPr="00A24CAA">
        <w:rPr>
          <w:lang w:val="fr-FR" w:eastAsia="en-GB"/>
        </w:rPr>
        <w:fldChar w:fldCharType="end"/>
      </w:r>
      <w:r w:rsidRPr="00A24CAA">
        <w:rPr>
          <w:lang w:val="fr-FR" w:eastAsia="en-GB"/>
        </w:rPr>
        <w:t>.  </w:t>
      </w:r>
      <w:r w:rsidR="007D5F88" w:rsidRPr="00A24CAA">
        <w:rPr>
          <w:lang w:val="fr-FR" w:eastAsia="en-GB"/>
        </w:rPr>
        <w:t xml:space="preserve">La Cour rappelle </w:t>
      </w:r>
      <w:r w:rsidR="005E21DB" w:rsidRPr="00A24CAA">
        <w:rPr>
          <w:lang w:val="fr-FR" w:eastAsia="en-GB"/>
        </w:rPr>
        <w:t>qu</w:t>
      </w:r>
      <w:r w:rsidR="002448D5">
        <w:rPr>
          <w:lang w:val="fr-FR" w:eastAsia="en-GB"/>
        </w:rPr>
        <w:t>’</w:t>
      </w:r>
      <w:r w:rsidR="007D5F88" w:rsidRPr="00A24CAA">
        <w:rPr>
          <w:lang w:val="fr-FR" w:eastAsia="en-GB"/>
        </w:rPr>
        <w:t>elle a jugé que l</w:t>
      </w:r>
      <w:r w:rsidR="002448D5">
        <w:rPr>
          <w:lang w:val="fr-FR" w:eastAsia="en-GB"/>
        </w:rPr>
        <w:t>’</w:t>
      </w:r>
      <w:r w:rsidR="007D5F88" w:rsidRPr="00A24CAA">
        <w:rPr>
          <w:lang w:val="fr-FR" w:eastAsia="en-GB"/>
        </w:rPr>
        <w:t>état de la requérante n</w:t>
      </w:r>
      <w:r w:rsidR="002448D5">
        <w:rPr>
          <w:lang w:val="fr-FR" w:eastAsia="en-GB"/>
        </w:rPr>
        <w:t>’</w:t>
      </w:r>
      <w:r w:rsidR="007D5F88" w:rsidRPr="00A24CAA">
        <w:rPr>
          <w:lang w:val="fr-FR" w:eastAsia="en-GB"/>
        </w:rPr>
        <w:t xml:space="preserve">était pas critique </w:t>
      </w:r>
      <w:r w:rsidR="005E21DB" w:rsidRPr="00A24CAA">
        <w:rPr>
          <w:lang w:val="fr-FR" w:eastAsia="en-GB"/>
        </w:rPr>
        <w:t>au sens donné dans l</w:t>
      </w:r>
      <w:r w:rsidR="002448D5">
        <w:rPr>
          <w:lang w:val="fr-FR" w:eastAsia="en-GB"/>
        </w:rPr>
        <w:t>’</w:t>
      </w:r>
      <w:r w:rsidR="005E21DB" w:rsidRPr="00A24CAA">
        <w:rPr>
          <w:lang w:val="fr-FR" w:eastAsia="en-GB"/>
        </w:rPr>
        <w:t xml:space="preserve">arrêt </w:t>
      </w:r>
      <w:r w:rsidR="005E21DB" w:rsidRPr="00A24CAA">
        <w:rPr>
          <w:i/>
          <w:lang w:val="fr-FR" w:eastAsia="en-GB"/>
        </w:rPr>
        <w:t xml:space="preserve">N. </w:t>
      </w:r>
      <w:r w:rsidR="005E21DB" w:rsidRPr="00A24CAA">
        <w:rPr>
          <w:lang w:val="fr-FR" w:eastAsia="en-GB"/>
        </w:rPr>
        <w:t xml:space="preserve">précité </w:t>
      </w:r>
      <w:r w:rsidR="007D5F88" w:rsidRPr="00A24CAA">
        <w:rPr>
          <w:lang w:val="fr-FR" w:eastAsia="en-GB"/>
        </w:rPr>
        <w:t>et que son éloignement vers le Cameroun n</w:t>
      </w:r>
      <w:r w:rsidR="002448D5">
        <w:rPr>
          <w:lang w:val="fr-FR" w:eastAsia="en-GB"/>
        </w:rPr>
        <w:t>’</w:t>
      </w:r>
      <w:r w:rsidR="007D5F88" w:rsidRPr="00A24CAA">
        <w:rPr>
          <w:lang w:val="fr-FR" w:eastAsia="en-GB"/>
        </w:rPr>
        <w:t>emporterait pas violation de l</w:t>
      </w:r>
      <w:r w:rsidR="002448D5">
        <w:rPr>
          <w:lang w:val="fr-FR" w:eastAsia="en-GB"/>
        </w:rPr>
        <w:t>’</w:t>
      </w:r>
      <w:r w:rsidR="007D5F88" w:rsidRPr="00A24CAA">
        <w:rPr>
          <w:lang w:val="fr-FR" w:eastAsia="en-GB"/>
        </w:rPr>
        <w:t xml:space="preserve">article 3 de la Convention (paragraphe </w:t>
      </w:r>
      <w:r w:rsidR="005B071D" w:rsidRPr="00A24CAA">
        <w:rPr>
          <w:lang w:val="fr-FR" w:eastAsia="en-GB"/>
        </w:rPr>
        <w:t>85</w:t>
      </w:r>
      <w:r w:rsidR="007D5F88" w:rsidRPr="00A24CAA">
        <w:rPr>
          <w:lang w:val="fr-FR" w:eastAsia="en-GB"/>
        </w:rPr>
        <w:t xml:space="preserve"> ci-dessus).</w:t>
      </w:r>
      <w:r w:rsidR="007D5F88" w:rsidRPr="00A24CAA">
        <w:rPr>
          <w:lang w:val="fr-FR"/>
        </w:rPr>
        <w:t xml:space="preserve"> Ce constat de non-violation ne signifie pourtant pas que les griefs tirés des articles 2 et 3 échappent à l</w:t>
      </w:r>
      <w:r w:rsidR="002448D5">
        <w:rPr>
          <w:lang w:val="fr-FR"/>
        </w:rPr>
        <w:t>’</w:t>
      </w:r>
      <w:r w:rsidR="007D5F88" w:rsidRPr="00A24CAA">
        <w:rPr>
          <w:lang w:val="fr-FR"/>
        </w:rPr>
        <w:t>empire de l</w:t>
      </w:r>
      <w:r w:rsidR="002448D5">
        <w:rPr>
          <w:lang w:val="fr-FR"/>
        </w:rPr>
        <w:t>’</w:t>
      </w:r>
      <w:r w:rsidR="007D5F88" w:rsidRPr="00A24CAA">
        <w:rPr>
          <w:lang w:val="fr-FR"/>
        </w:rPr>
        <w:t>article 13</w:t>
      </w:r>
      <w:r w:rsidR="00CB7E3B" w:rsidRPr="00A24CAA">
        <w:rPr>
          <w:lang w:val="fr-FR"/>
        </w:rPr>
        <w:t xml:space="preserve"> (voir</w:t>
      </w:r>
      <w:r w:rsidR="008B1888">
        <w:rPr>
          <w:lang w:val="fr-FR"/>
        </w:rPr>
        <w:t>,</w:t>
      </w:r>
      <w:r w:rsidR="00CB7E3B" w:rsidRPr="00A24CAA">
        <w:rPr>
          <w:lang w:val="fr-FR"/>
        </w:rPr>
        <w:t xml:space="preserve"> </w:t>
      </w:r>
      <w:r w:rsidR="00CB7E3B" w:rsidRPr="00A24CAA">
        <w:rPr>
          <w:i/>
          <w:lang w:val="fr-FR"/>
        </w:rPr>
        <w:t>mutatis mutandis</w:t>
      </w:r>
      <w:r w:rsidR="00CB7E3B" w:rsidRPr="00A24CAA">
        <w:rPr>
          <w:lang w:val="fr-FR"/>
        </w:rPr>
        <w:t xml:space="preserve"> </w:t>
      </w:r>
      <w:r w:rsidR="00CB7E3B" w:rsidRPr="00A24CAA">
        <w:rPr>
          <w:i/>
          <w:lang w:val="fr-FR"/>
        </w:rPr>
        <w:t>Nuri Kurt c. Turquie</w:t>
      </w:r>
      <w:r w:rsidR="00CB7E3B" w:rsidRPr="00A24CAA">
        <w:rPr>
          <w:lang w:val="fr-FR"/>
        </w:rPr>
        <w:t>, n</w:t>
      </w:r>
      <w:r w:rsidR="00CB7E3B" w:rsidRPr="00A24CAA">
        <w:rPr>
          <w:vertAlign w:val="superscript"/>
          <w:lang w:val="fr-FR"/>
        </w:rPr>
        <w:t>o</w:t>
      </w:r>
      <w:r w:rsidR="00CB7E3B" w:rsidRPr="00A24CAA">
        <w:rPr>
          <w:lang w:val="fr-FR"/>
        </w:rPr>
        <w:t xml:space="preserve"> 37038/97, §§ 116-117</w:t>
      </w:r>
      <w:r w:rsidR="00BA530B" w:rsidRPr="00A24CAA">
        <w:rPr>
          <w:lang w:val="fr-FR"/>
        </w:rPr>
        <w:t>, 29 </w:t>
      </w:r>
      <w:r w:rsidR="00CB7E3B" w:rsidRPr="00A24CAA">
        <w:rPr>
          <w:lang w:val="fr-FR"/>
        </w:rPr>
        <w:t>novembre 2005)</w:t>
      </w:r>
      <w:r w:rsidR="007D5F88" w:rsidRPr="00A24CAA">
        <w:rPr>
          <w:lang w:val="fr-FR"/>
        </w:rPr>
        <w:t xml:space="preserve">. </w:t>
      </w:r>
      <w:r w:rsidR="00D67DBD" w:rsidRPr="00A24CAA">
        <w:rPr>
          <w:lang w:val="fr-FR"/>
        </w:rPr>
        <w:t xml:space="preserve">La Cour ne les a pas </w:t>
      </w:r>
      <w:r w:rsidR="007D5F88" w:rsidRPr="00A24CAA">
        <w:rPr>
          <w:lang w:val="fr-FR"/>
        </w:rPr>
        <w:t xml:space="preserve">déclarés irrecevables et </w:t>
      </w:r>
      <w:r w:rsidR="00F0346C" w:rsidRPr="00A24CAA">
        <w:rPr>
          <w:lang w:val="fr-FR"/>
        </w:rPr>
        <w:t xml:space="preserve">les a examinés </w:t>
      </w:r>
      <w:r w:rsidR="007D5F88" w:rsidRPr="00A24CAA">
        <w:rPr>
          <w:lang w:val="fr-FR"/>
        </w:rPr>
        <w:t>au fond</w:t>
      </w:r>
      <w:r w:rsidR="00D67DBD" w:rsidRPr="00A24CAA">
        <w:rPr>
          <w:lang w:val="fr-FR"/>
        </w:rPr>
        <w:t xml:space="preserve">. En tout état de cause, </w:t>
      </w:r>
      <w:r w:rsidR="007D5F88" w:rsidRPr="00A24CAA">
        <w:rPr>
          <w:lang w:val="fr-FR"/>
        </w:rPr>
        <w:t>eu égard à l</w:t>
      </w:r>
      <w:r w:rsidR="002448D5">
        <w:rPr>
          <w:lang w:val="fr-FR"/>
        </w:rPr>
        <w:t>’</w:t>
      </w:r>
      <w:r w:rsidR="007D5F88" w:rsidRPr="00A24CAA">
        <w:rPr>
          <w:lang w:val="fr-FR"/>
        </w:rPr>
        <w:t xml:space="preserve">enjeu humanitaire </w:t>
      </w:r>
      <w:r w:rsidR="00D67DBD" w:rsidRPr="00A24CAA">
        <w:rPr>
          <w:lang w:val="fr-FR"/>
        </w:rPr>
        <w:t>de ce type d</w:t>
      </w:r>
      <w:r w:rsidR="002448D5">
        <w:rPr>
          <w:lang w:val="fr-FR"/>
        </w:rPr>
        <w:t>’</w:t>
      </w:r>
      <w:r w:rsidR="00D67DBD" w:rsidRPr="00A24CAA">
        <w:rPr>
          <w:lang w:val="fr-FR"/>
        </w:rPr>
        <w:t>affaires</w:t>
      </w:r>
      <w:r w:rsidR="00C740F4" w:rsidRPr="00A24CAA">
        <w:rPr>
          <w:lang w:val="fr-FR"/>
        </w:rPr>
        <w:t xml:space="preserve"> qui soulèvent des questions de vie ou de mort, la</w:t>
      </w:r>
      <w:r w:rsidR="007D5F88" w:rsidRPr="00A24CAA">
        <w:rPr>
          <w:lang w:val="fr-FR"/>
        </w:rPr>
        <w:t xml:space="preserve"> Cour ne saurait considérer que la présence de c</w:t>
      </w:r>
      <w:r w:rsidR="00452B99" w:rsidRPr="00A24CAA">
        <w:rPr>
          <w:lang w:val="fr-FR"/>
        </w:rPr>
        <w:t xml:space="preserve">onsidérations </w:t>
      </w:r>
      <w:r w:rsidR="007D5F88" w:rsidRPr="00A24CAA">
        <w:rPr>
          <w:lang w:val="fr-FR"/>
        </w:rPr>
        <w:t xml:space="preserve">exceptionnelles empêchant un éloignement </w:t>
      </w:r>
      <w:r w:rsidR="00452B99" w:rsidRPr="00A24CAA">
        <w:rPr>
          <w:lang w:val="fr-FR"/>
        </w:rPr>
        <w:t>au sens donné par la Cour dans l</w:t>
      </w:r>
      <w:r w:rsidR="002448D5">
        <w:rPr>
          <w:lang w:val="fr-FR"/>
        </w:rPr>
        <w:t>’</w:t>
      </w:r>
      <w:r w:rsidR="00452B99" w:rsidRPr="00A24CAA">
        <w:rPr>
          <w:lang w:val="fr-FR"/>
        </w:rPr>
        <w:t xml:space="preserve">arrêt </w:t>
      </w:r>
      <w:r w:rsidR="00452B99" w:rsidRPr="00A24CAA">
        <w:rPr>
          <w:i/>
          <w:lang w:val="fr-FR"/>
        </w:rPr>
        <w:t xml:space="preserve">D. </w:t>
      </w:r>
      <w:r w:rsidR="00452B99" w:rsidRPr="00A24CAA">
        <w:rPr>
          <w:lang w:val="fr-FR"/>
        </w:rPr>
        <w:t xml:space="preserve">précité </w:t>
      </w:r>
      <w:r w:rsidR="007D5F88" w:rsidRPr="00A24CAA">
        <w:rPr>
          <w:lang w:val="fr-FR"/>
        </w:rPr>
        <w:t xml:space="preserve">puisse être exclue </w:t>
      </w:r>
      <w:r w:rsidR="00DC1482" w:rsidRPr="00A24CAA">
        <w:rPr>
          <w:i/>
          <w:lang w:val="fr-FR"/>
        </w:rPr>
        <w:t>ab initio</w:t>
      </w:r>
      <w:r w:rsidR="007D5F88" w:rsidRPr="00A24CAA">
        <w:rPr>
          <w:lang w:val="fr-FR"/>
        </w:rPr>
        <w:t>.</w:t>
      </w:r>
      <w:r w:rsidR="00D67DBD" w:rsidRPr="00A24CAA">
        <w:rPr>
          <w:lang w:val="fr-FR"/>
        </w:rPr>
        <w:t xml:space="preserve"> </w:t>
      </w:r>
      <w:r w:rsidR="00452B99" w:rsidRPr="00A24CAA">
        <w:rPr>
          <w:lang w:val="fr-FR"/>
        </w:rPr>
        <w:t>Au contraire,</w:t>
      </w:r>
      <w:r w:rsidR="007D5F88" w:rsidRPr="00A24CAA">
        <w:rPr>
          <w:lang w:val="fr-FR"/>
        </w:rPr>
        <w:t xml:space="preserve"> la Cour estime </w:t>
      </w:r>
      <w:r w:rsidR="00D67DBD" w:rsidRPr="00A24CAA">
        <w:rPr>
          <w:lang w:val="fr-FR"/>
        </w:rPr>
        <w:t>qu</w:t>
      </w:r>
      <w:r w:rsidR="002448D5">
        <w:rPr>
          <w:lang w:val="fr-FR"/>
        </w:rPr>
        <w:t>’</w:t>
      </w:r>
      <w:r w:rsidR="00D67DBD" w:rsidRPr="00A24CAA">
        <w:rPr>
          <w:lang w:val="fr-FR"/>
        </w:rPr>
        <w:t xml:space="preserve">en soutenant que </w:t>
      </w:r>
      <w:r w:rsidR="00D67DBD" w:rsidRPr="00A24CAA">
        <w:rPr>
          <w:lang w:val="fr-FR" w:eastAsia="en-GB"/>
        </w:rPr>
        <w:t xml:space="preserve">son éloignement vers le Cameroun porterait atteinte aux </w:t>
      </w:r>
      <w:r w:rsidR="00D67DBD" w:rsidRPr="00A24CAA">
        <w:rPr>
          <w:lang w:val="fr-FR"/>
        </w:rPr>
        <w:t xml:space="preserve">articles 2 et 3 </w:t>
      </w:r>
      <w:r w:rsidR="00D67DBD" w:rsidRPr="00A24CAA">
        <w:rPr>
          <w:lang w:val="fr-FR" w:eastAsia="en-GB"/>
        </w:rPr>
        <w:t xml:space="preserve">de la Convention, </w:t>
      </w:r>
      <w:r w:rsidR="007D5F88" w:rsidRPr="00A24CAA">
        <w:rPr>
          <w:lang w:val="fr-FR" w:eastAsia="en-GB"/>
        </w:rPr>
        <w:t xml:space="preserve">la requérante </w:t>
      </w:r>
      <w:r w:rsidR="00452B99" w:rsidRPr="00A24CAA">
        <w:rPr>
          <w:lang w:val="fr-FR" w:eastAsia="en-GB"/>
        </w:rPr>
        <w:t xml:space="preserve">avait </w:t>
      </w:r>
      <w:r w:rsidR="00452B99" w:rsidRPr="00A24CAA">
        <w:rPr>
          <w:i/>
          <w:lang w:val="fr-FR" w:eastAsia="en-GB"/>
        </w:rPr>
        <w:t>prima facie</w:t>
      </w:r>
      <w:r w:rsidR="00452B99" w:rsidRPr="00A24CAA">
        <w:rPr>
          <w:lang w:val="fr-FR" w:eastAsia="en-GB"/>
        </w:rPr>
        <w:t xml:space="preserve"> un grief</w:t>
      </w:r>
      <w:r w:rsidR="007D5F88" w:rsidRPr="00A24CAA">
        <w:rPr>
          <w:lang w:val="fr-FR" w:eastAsia="en-GB"/>
        </w:rPr>
        <w:t xml:space="preserve"> défendable</w:t>
      </w:r>
      <w:r w:rsidR="00452B99" w:rsidRPr="00A24CAA">
        <w:rPr>
          <w:lang w:val="fr-FR" w:eastAsia="en-GB"/>
        </w:rPr>
        <w:t xml:space="preserve"> à faire </w:t>
      </w:r>
      <w:r w:rsidR="007D5F88" w:rsidRPr="00A24CAA">
        <w:rPr>
          <w:lang w:val="fr-FR" w:eastAsia="en-GB"/>
        </w:rPr>
        <w:t>valoir et que l</w:t>
      </w:r>
      <w:r w:rsidR="002448D5">
        <w:rPr>
          <w:lang w:val="fr-FR" w:eastAsia="en-GB"/>
        </w:rPr>
        <w:t>’</w:t>
      </w:r>
      <w:r w:rsidR="007D5F88" w:rsidRPr="00A24CAA">
        <w:rPr>
          <w:lang w:val="fr-FR" w:eastAsia="en-GB"/>
        </w:rPr>
        <w:t>article 13 s</w:t>
      </w:r>
      <w:r w:rsidR="002448D5">
        <w:rPr>
          <w:lang w:val="fr-FR" w:eastAsia="en-GB"/>
        </w:rPr>
        <w:t>’</w:t>
      </w:r>
      <w:r w:rsidR="007D5F88" w:rsidRPr="00A24CAA">
        <w:rPr>
          <w:lang w:val="fr-FR" w:eastAsia="en-GB"/>
        </w:rPr>
        <w:t>applique</w:t>
      </w:r>
      <w:r w:rsidR="00CB7E3B" w:rsidRPr="00A24CAA">
        <w:rPr>
          <w:lang w:val="fr-FR" w:eastAsia="en-GB"/>
        </w:rPr>
        <w:t>.</w:t>
      </w:r>
    </w:p>
    <w:p w:rsidR="00C5669F" w:rsidRDefault="008308FE" w:rsidP="00621B44">
      <w:pPr>
        <w:pStyle w:val="JuPara"/>
        <w:rPr>
          <w:lang w:val="fr-FR" w:eastAsia="en-GB"/>
        </w:rPr>
      </w:pPr>
      <w:r w:rsidRPr="00A24CAA">
        <w:rPr>
          <w:lang w:val="fr-FR" w:eastAsia="en-GB"/>
        </w:rPr>
        <w:fldChar w:fldCharType="begin"/>
      </w:r>
      <w:r w:rsidRPr="00A24CAA">
        <w:rPr>
          <w:lang w:val="fr-FR" w:eastAsia="en-GB"/>
        </w:rPr>
        <w:instrText xml:space="preserve"> SEQ level0 \*arabic </w:instrText>
      </w:r>
      <w:r w:rsidRPr="00A24CAA">
        <w:rPr>
          <w:lang w:val="fr-FR" w:eastAsia="en-GB"/>
        </w:rPr>
        <w:fldChar w:fldCharType="separate"/>
      </w:r>
      <w:r w:rsidR="00A0017D">
        <w:rPr>
          <w:noProof/>
          <w:lang w:val="fr-FR" w:eastAsia="en-GB"/>
        </w:rPr>
        <w:t>104</w:t>
      </w:r>
      <w:r w:rsidRPr="00A24CAA">
        <w:rPr>
          <w:lang w:val="fr-FR" w:eastAsia="en-GB"/>
        </w:rPr>
        <w:fldChar w:fldCharType="end"/>
      </w:r>
      <w:r w:rsidRPr="00A24CAA">
        <w:rPr>
          <w:lang w:val="fr-FR" w:eastAsia="en-GB"/>
        </w:rPr>
        <w:t>.  </w:t>
      </w:r>
      <w:r w:rsidR="005E21DB" w:rsidRPr="00A24CAA">
        <w:rPr>
          <w:lang w:val="fr-FR" w:eastAsia="en-GB"/>
        </w:rPr>
        <w:t xml:space="preserve">La requérante </w:t>
      </w:r>
      <w:r w:rsidR="00CB7E3B" w:rsidRPr="00A24CAA">
        <w:rPr>
          <w:lang w:val="fr-FR" w:eastAsia="en-GB"/>
        </w:rPr>
        <w:t>reproche à l</w:t>
      </w:r>
      <w:r w:rsidR="002448D5">
        <w:rPr>
          <w:lang w:val="fr-FR" w:eastAsia="en-GB"/>
        </w:rPr>
        <w:t>’</w:t>
      </w:r>
      <w:r w:rsidR="00CB7E3B" w:rsidRPr="00A24CAA">
        <w:rPr>
          <w:lang w:val="fr-FR" w:eastAsia="en-GB"/>
        </w:rPr>
        <w:t>OE d</w:t>
      </w:r>
      <w:r w:rsidR="002448D5">
        <w:rPr>
          <w:lang w:val="fr-FR" w:eastAsia="en-GB"/>
        </w:rPr>
        <w:t>’</w:t>
      </w:r>
      <w:r w:rsidR="00CB7E3B" w:rsidRPr="00A24CAA">
        <w:rPr>
          <w:lang w:val="fr-FR" w:eastAsia="en-GB"/>
        </w:rPr>
        <w:t xml:space="preserve">avoir mené </w:t>
      </w:r>
      <w:r w:rsidR="00BD31DE" w:rsidRPr="00A24CAA">
        <w:rPr>
          <w:lang w:val="fr-FR" w:eastAsia="en-GB"/>
        </w:rPr>
        <w:t xml:space="preserve">à bien </w:t>
      </w:r>
      <w:r w:rsidR="00CB7E3B" w:rsidRPr="00A24CAA">
        <w:rPr>
          <w:lang w:val="fr-FR" w:eastAsia="en-GB"/>
        </w:rPr>
        <w:t>la procédure en vue de son éloignement sans savoir de quelle thérapie elle avait besoin et</w:t>
      </w:r>
      <w:r w:rsidR="00FD42A6" w:rsidRPr="00A24CAA">
        <w:rPr>
          <w:lang w:val="fr-FR" w:eastAsia="en-GB"/>
        </w:rPr>
        <w:t>,</w:t>
      </w:r>
      <w:r w:rsidR="00CB7E3B" w:rsidRPr="00A24CAA">
        <w:rPr>
          <w:lang w:val="fr-FR" w:eastAsia="en-GB"/>
        </w:rPr>
        <w:t xml:space="preserve"> </w:t>
      </w:r>
      <w:r w:rsidR="00FD42A6" w:rsidRPr="00A24CAA">
        <w:rPr>
          <w:lang w:val="fr-FR" w:eastAsia="en-GB"/>
        </w:rPr>
        <w:t xml:space="preserve">donc, </w:t>
      </w:r>
      <w:r w:rsidR="00CB7E3B" w:rsidRPr="00A24CAA">
        <w:rPr>
          <w:lang w:val="fr-FR" w:eastAsia="en-GB"/>
        </w:rPr>
        <w:t>sans avoir évalué les possibilités réelles d</w:t>
      </w:r>
      <w:r w:rsidR="002448D5">
        <w:rPr>
          <w:lang w:val="fr-FR" w:eastAsia="en-GB"/>
        </w:rPr>
        <w:t>’</w:t>
      </w:r>
      <w:r w:rsidR="00CB7E3B" w:rsidRPr="00A24CAA">
        <w:rPr>
          <w:lang w:val="fr-FR" w:eastAsia="en-GB"/>
        </w:rPr>
        <w:t>un traitement au Cameroun</w:t>
      </w:r>
      <w:r w:rsidR="00FD42A6" w:rsidRPr="00A24CAA">
        <w:rPr>
          <w:lang w:val="fr-FR" w:eastAsia="en-GB"/>
        </w:rPr>
        <w:t xml:space="preserve"> et le risque d</w:t>
      </w:r>
      <w:r w:rsidR="002448D5">
        <w:rPr>
          <w:lang w:val="fr-FR" w:eastAsia="en-GB"/>
        </w:rPr>
        <w:t>’</w:t>
      </w:r>
      <w:r w:rsidR="00FD42A6" w:rsidRPr="00A24CAA">
        <w:rPr>
          <w:lang w:val="fr-FR" w:eastAsia="en-GB"/>
        </w:rPr>
        <w:t>y subir des traitements contraires à l</w:t>
      </w:r>
      <w:r w:rsidR="002448D5">
        <w:rPr>
          <w:lang w:val="fr-FR" w:eastAsia="en-GB"/>
        </w:rPr>
        <w:t>’</w:t>
      </w:r>
      <w:r w:rsidR="00FD42A6" w:rsidRPr="00A24CAA">
        <w:rPr>
          <w:lang w:val="fr-FR" w:eastAsia="en-GB"/>
        </w:rPr>
        <w:t>article 3 de la Convention</w:t>
      </w:r>
      <w:r w:rsidR="00CB7E3B" w:rsidRPr="00A24CAA">
        <w:rPr>
          <w:lang w:val="fr-FR" w:eastAsia="en-GB"/>
        </w:rPr>
        <w:t>.</w:t>
      </w:r>
    </w:p>
    <w:p w:rsidR="00C5669F" w:rsidRDefault="005E21DB" w:rsidP="004B7E66">
      <w:pPr>
        <w:pStyle w:val="JuPara"/>
        <w:rPr>
          <w:color w:val="008000"/>
          <w:lang w:val="fr-FR" w:eastAsia="en-GB"/>
        </w:rPr>
      </w:pPr>
      <w:r w:rsidRPr="00A24CAA">
        <w:rPr>
          <w:noProof/>
          <w:szCs w:val="24"/>
          <w:lang w:val="fr-FR"/>
        </w:rPr>
        <w:t>La Cour observe que</w:t>
      </w:r>
      <w:r w:rsidR="00CB7E3B" w:rsidRPr="00A24CAA">
        <w:rPr>
          <w:noProof/>
          <w:szCs w:val="24"/>
          <w:lang w:val="fr-FR"/>
        </w:rPr>
        <w:t xml:space="preserve"> </w:t>
      </w:r>
      <w:r w:rsidR="004B7E66" w:rsidRPr="00A24CAA">
        <w:rPr>
          <w:noProof/>
          <w:szCs w:val="24"/>
          <w:lang w:val="fr-FR"/>
        </w:rPr>
        <w:t>ce grief</w:t>
      </w:r>
      <w:r w:rsidRPr="00A24CAA">
        <w:rPr>
          <w:noProof/>
          <w:szCs w:val="24"/>
          <w:lang w:val="fr-FR"/>
        </w:rPr>
        <w:t xml:space="preserve"> a été formulé sous l</w:t>
      </w:r>
      <w:r w:rsidR="002448D5">
        <w:rPr>
          <w:noProof/>
          <w:szCs w:val="24"/>
          <w:lang w:val="fr-FR"/>
        </w:rPr>
        <w:t>’</w:t>
      </w:r>
      <w:r w:rsidRPr="00A24CAA">
        <w:rPr>
          <w:noProof/>
          <w:szCs w:val="24"/>
          <w:lang w:val="fr-FR"/>
        </w:rPr>
        <w:t>angle de l</w:t>
      </w:r>
      <w:r w:rsidR="002448D5">
        <w:rPr>
          <w:noProof/>
          <w:szCs w:val="24"/>
          <w:lang w:val="fr-FR"/>
        </w:rPr>
        <w:t>’</w:t>
      </w:r>
      <w:r w:rsidRPr="00A24CAA">
        <w:rPr>
          <w:noProof/>
          <w:szCs w:val="24"/>
          <w:lang w:val="fr-FR"/>
        </w:rPr>
        <w:t>article 3 de la Convention.</w:t>
      </w:r>
      <w:r w:rsidRPr="00A24CAA">
        <w:rPr>
          <w:noProof/>
          <w:lang w:val="fr-FR"/>
        </w:rPr>
        <w:t xml:space="preserve"> </w:t>
      </w:r>
      <w:r w:rsidRPr="00A24CAA">
        <w:rPr>
          <w:szCs w:val="24"/>
          <w:lang w:val="fr-FR"/>
        </w:rPr>
        <w:t>Toutefois, étant maîtresse de la qualification juridique des faits de la cause (voir, parmi d</w:t>
      </w:r>
      <w:r w:rsidR="002448D5">
        <w:rPr>
          <w:szCs w:val="24"/>
          <w:lang w:val="fr-FR"/>
        </w:rPr>
        <w:t>’</w:t>
      </w:r>
      <w:r w:rsidRPr="00A24CAA">
        <w:rPr>
          <w:szCs w:val="24"/>
          <w:lang w:val="fr-FR"/>
        </w:rPr>
        <w:t xml:space="preserve">autres, </w:t>
      </w:r>
      <w:bookmarkStart w:id="5" w:name="File0"/>
      <w:r w:rsidR="00D30D68" w:rsidRPr="00A24CAA">
        <w:rPr>
          <w:i/>
          <w:lang w:val="fr-FR"/>
        </w:rPr>
        <w:t>Guerra et autres c. Italie</w:t>
      </w:r>
      <w:bookmarkEnd w:id="5"/>
      <w:r w:rsidR="00D30D68" w:rsidRPr="00A24CAA">
        <w:rPr>
          <w:lang w:val="fr-FR"/>
        </w:rPr>
        <w:t xml:space="preserve">, 19 février 1998, </w:t>
      </w:r>
      <w:r w:rsidR="00D30D68" w:rsidRPr="00A24CAA">
        <w:rPr>
          <w:szCs w:val="24"/>
          <w:lang w:val="fr-FR"/>
        </w:rPr>
        <w:t xml:space="preserve">§ 44, </w:t>
      </w:r>
      <w:r w:rsidR="00D30D68" w:rsidRPr="00A24CAA">
        <w:rPr>
          <w:i/>
          <w:lang w:val="fr-FR"/>
        </w:rPr>
        <w:t xml:space="preserve">Recueil </w:t>
      </w:r>
      <w:r w:rsidR="00D30D68" w:rsidRPr="00A24CAA">
        <w:rPr>
          <w:lang w:val="fr-FR"/>
        </w:rPr>
        <w:t>1998</w:t>
      </w:r>
      <w:r w:rsidR="00D30D68" w:rsidRPr="00A24CAA">
        <w:rPr>
          <w:lang w:val="fr-FR"/>
        </w:rPr>
        <w:noBreakHyphen/>
        <w:t>I</w:t>
      </w:r>
      <w:r w:rsidR="00D30D68" w:rsidRPr="00A24CAA">
        <w:rPr>
          <w:szCs w:val="24"/>
          <w:lang w:val="fr-FR"/>
        </w:rPr>
        <w:t>, p. 223)</w:t>
      </w:r>
      <w:r w:rsidRPr="00A24CAA">
        <w:rPr>
          <w:szCs w:val="24"/>
          <w:lang w:val="fr-FR"/>
        </w:rPr>
        <w:t>, elle considère qu</w:t>
      </w:r>
      <w:r w:rsidR="002448D5">
        <w:rPr>
          <w:szCs w:val="24"/>
          <w:lang w:val="fr-FR"/>
        </w:rPr>
        <w:t>’</w:t>
      </w:r>
      <w:r w:rsidRPr="00A24CAA">
        <w:rPr>
          <w:szCs w:val="24"/>
          <w:lang w:val="fr-FR"/>
        </w:rPr>
        <w:t xml:space="preserve">il pose </w:t>
      </w:r>
      <w:r w:rsidR="00FD42A6" w:rsidRPr="00A24CAA">
        <w:rPr>
          <w:szCs w:val="24"/>
          <w:lang w:val="fr-FR"/>
        </w:rPr>
        <w:t xml:space="preserve">en substance </w:t>
      </w:r>
      <w:r w:rsidRPr="00A24CAA">
        <w:rPr>
          <w:szCs w:val="24"/>
          <w:lang w:val="fr-FR"/>
        </w:rPr>
        <w:t>la question de savoir si la requérante a bénéficié d</w:t>
      </w:r>
      <w:r w:rsidR="002448D5">
        <w:rPr>
          <w:szCs w:val="24"/>
          <w:lang w:val="fr-FR"/>
        </w:rPr>
        <w:t>’</w:t>
      </w:r>
      <w:r w:rsidRPr="00A24CAA">
        <w:rPr>
          <w:szCs w:val="24"/>
          <w:lang w:val="fr-FR"/>
        </w:rPr>
        <w:t>un recours effectif devant les autorités belges pour faire valoir son grief tiré du risque d</w:t>
      </w:r>
      <w:r w:rsidR="002448D5">
        <w:rPr>
          <w:szCs w:val="24"/>
          <w:lang w:val="fr-FR"/>
        </w:rPr>
        <w:t>’</w:t>
      </w:r>
      <w:r w:rsidRPr="00A24CAA">
        <w:rPr>
          <w:szCs w:val="24"/>
          <w:lang w:val="fr-FR"/>
        </w:rPr>
        <w:t>être exposée à des traitements inhumains et dégradants en cas d</w:t>
      </w:r>
      <w:r w:rsidR="002448D5">
        <w:rPr>
          <w:szCs w:val="24"/>
          <w:lang w:val="fr-FR"/>
        </w:rPr>
        <w:t>’</w:t>
      </w:r>
      <w:r w:rsidRPr="00A24CAA">
        <w:rPr>
          <w:szCs w:val="24"/>
          <w:lang w:val="fr-FR"/>
        </w:rPr>
        <w:t>éloignement vers le Cameroun et doit donc être examiné sous l</w:t>
      </w:r>
      <w:r w:rsidR="002448D5">
        <w:rPr>
          <w:szCs w:val="24"/>
          <w:lang w:val="fr-FR"/>
        </w:rPr>
        <w:t>’</w:t>
      </w:r>
      <w:r w:rsidRPr="00A24CAA">
        <w:rPr>
          <w:szCs w:val="24"/>
          <w:lang w:val="fr-FR"/>
        </w:rPr>
        <w:t>angle de l</w:t>
      </w:r>
      <w:r w:rsidR="002448D5">
        <w:rPr>
          <w:szCs w:val="24"/>
          <w:lang w:val="fr-FR"/>
        </w:rPr>
        <w:t>’</w:t>
      </w:r>
      <w:r w:rsidRPr="00A24CAA">
        <w:rPr>
          <w:szCs w:val="24"/>
          <w:lang w:val="fr-FR"/>
        </w:rPr>
        <w:t>article 13 combiné avec l</w:t>
      </w:r>
      <w:r w:rsidR="002448D5">
        <w:rPr>
          <w:szCs w:val="24"/>
          <w:lang w:val="fr-FR"/>
        </w:rPr>
        <w:t>’</w:t>
      </w:r>
      <w:r w:rsidRPr="00A24CAA">
        <w:rPr>
          <w:szCs w:val="24"/>
          <w:lang w:val="fr-FR"/>
        </w:rPr>
        <w:t>article 3 de la Convention.</w:t>
      </w:r>
    </w:p>
    <w:p w:rsidR="004B7E66" w:rsidRPr="009221FE" w:rsidRDefault="008308FE" w:rsidP="004B7E66">
      <w:pPr>
        <w:pStyle w:val="JuPara"/>
        <w:rPr>
          <w:i/>
          <w:szCs w:val="24"/>
          <w:lang w:val="fr-FR"/>
        </w:rPr>
      </w:pPr>
      <w:r w:rsidRPr="009221FE">
        <w:rPr>
          <w:lang w:val="fr-FR"/>
        </w:rPr>
        <w:fldChar w:fldCharType="begin"/>
      </w:r>
      <w:r w:rsidRPr="009221FE">
        <w:rPr>
          <w:lang w:val="fr-FR"/>
        </w:rPr>
        <w:instrText xml:space="preserve"> SEQ level0 \*arabic </w:instrText>
      </w:r>
      <w:r w:rsidRPr="009221FE">
        <w:rPr>
          <w:lang w:val="fr-FR"/>
        </w:rPr>
        <w:fldChar w:fldCharType="separate"/>
      </w:r>
      <w:r w:rsidR="00A0017D">
        <w:rPr>
          <w:noProof/>
          <w:lang w:val="fr-FR"/>
        </w:rPr>
        <w:t>105</w:t>
      </w:r>
      <w:r w:rsidRPr="009221FE">
        <w:rPr>
          <w:lang w:val="fr-FR"/>
        </w:rPr>
        <w:fldChar w:fldCharType="end"/>
      </w:r>
      <w:r w:rsidRPr="009221FE">
        <w:rPr>
          <w:lang w:val="fr-FR"/>
        </w:rPr>
        <w:t>.  </w:t>
      </w:r>
      <w:r w:rsidR="00246FF1" w:rsidRPr="009221FE">
        <w:rPr>
          <w:lang w:val="fr-FR"/>
        </w:rPr>
        <w:t>La Cour</w:t>
      </w:r>
      <w:r w:rsidR="00BE1F19" w:rsidRPr="009221FE">
        <w:rPr>
          <w:lang w:val="fr-FR"/>
        </w:rPr>
        <w:t xml:space="preserve"> rappelle que </w:t>
      </w:r>
      <w:r w:rsidR="004B7E66" w:rsidRPr="009221FE">
        <w:rPr>
          <w:lang w:val="fr-FR"/>
        </w:rPr>
        <w:t>compte tenu de l</w:t>
      </w:r>
      <w:r w:rsidR="002448D5">
        <w:rPr>
          <w:lang w:val="fr-FR"/>
        </w:rPr>
        <w:t>’</w:t>
      </w:r>
      <w:r w:rsidR="004B7E66" w:rsidRPr="009221FE">
        <w:rPr>
          <w:lang w:val="fr-FR"/>
        </w:rPr>
        <w:t>importance qu</w:t>
      </w:r>
      <w:r w:rsidR="002448D5">
        <w:rPr>
          <w:lang w:val="fr-FR"/>
        </w:rPr>
        <w:t>’</w:t>
      </w:r>
      <w:r w:rsidR="004B7E66" w:rsidRPr="009221FE">
        <w:rPr>
          <w:lang w:val="fr-FR"/>
        </w:rPr>
        <w:t>elle attache à l</w:t>
      </w:r>
      <w:r w:rsidR="002448D5">
        <w:rPr>
          <w:lang w:val="fr-FR"/>
        </w:rPr>
        <w:t>’</w:t>
      </w:r>
      <w:r w:rsidR="004B7E66" w:rsidRPr="009221FE">
        <w:rPr>
          <w:lang w:val="fr-FR"/>
        </w:rPr>
        <w:t>article 3 et de la nature irréversible du dommage susceptible d</w:t>
      </w:r>
      <w:r w:rsidR="002448D5">
        <w:rPr>
          <w:lang w:val="fr-FR"/>
        </w:rPr>
        <w:t>’</w:t>
      </w:r>
      <w:r w:rsidR="004B7E66" w:rsidRPr="009221FE">
        <w:rPr>
          <w:lang w:val="fr-FR"/>
        </w:rPr>
        <w:t>être causé en cas de réalisation du risque de torture ou de mauvais traitements, l</w:t>
      </w:r>
      <w:r w:rsidR="002448D5">
        <w:rPr>
          <w:lang w:val="fr-FR"/>
        </w:rPr>
        <w:t>’</w:t>
      </w:r>
      <w:r w:rsidR="004B7E66" w:rsidRPr="009221FE">
        <w:rPr>
          <w:lang w:val="fr-FR"/>
        </w:rPr>
        <w:t>effectivité d</w:t>
      </w:r>
      <w:r w:rsidR="002448D5">
        <w:rPr>
          <w:lang w:val="fr-FR"/>
        </w:rPr>
        <w:t>’</w:t>
      </w:r>
      <w:r w:rsidR="004B7E66" w:rsidRPr="009221FE">
        <w:rPr>
          <w:lang w:val="fr-FR"/>
        </w:rPr>
        <w:t>un recours au sens de l</w:t>
      </w:r>
      <w:r w:rsidR="002448D5">
        <w:rPr>
          <w:lang w:val="fr-FR"/>
        </w:rPr>
        <w:t>’</w:t>
      </w:r>
      <w:r w:rsidR="004B7E66" w:rsidRPr="009221FE">
        <w:rPr>
          <w:lang w:val="fr-FR"/>
        </w:rPr>
        <w:t>article 13 exige un examen indépendant et rigoureux de tout grief aux termes duquel il existe des motifs de croire à un risque de traitement contraire à l</w:t>
      </w:r>
      <w:r w:rsidR="002448D5">
        <w:rPr>
          <w:lang w:val="fr-FR"/>
        </w:rPr>
        <w:t>’</w:t>
      </w:r>
      <w:r w:rsidR="004B7E66" w:rsidRPr="009221FE">
        <w:rPr>
          <w:lang w:val="fr-FR"/>
        </w:rPr>
        <w:t>article 3 et implique, sous réserve d</w:t>
      </w:r>
      <w:r w:rsidR="002448D5">
        <w:rPr>
          <w:lang w:val="fr-FR"/>
        </w:rPr>
        <w:t>’</w:t>
      </w:r>
      <w:r w:rsidR="004B7E66" w:rsidRPr="009221FE">
        <w:rPr>
          <w:lang w:val="fr-FR"/>
        </w:rPr>
        <w:t>une certaine marge d</w:t>
      </w:r>
      <w:r w:rsidR="002448D5">
        <w:rPr>
          <w:lang w:val="fr-FR"/>
        </w:rPr>
        <w:t>’</w:t>
      </w:r>
      <w:r w:rsidR="004B7E66" w:rsidRPr="009221FE">
        <w:rPr>
          <w:lang w:val="fr-FR"/>
        </w:rPr>
        <w:t>appréciation des Etats, que l</w:t>
      </w:r>
      <w:r w:rsidR="002448D5">
        <w:rPr>
          <w:lang w:val="fr-FR"/>
        </w:rPr>
        <w:t>’</w:t>
      </w:r>
      <w:r w:rsidR="004B7E66" w:rsidRPr="009221FE">
        <w:rPr>
          <w:lang w:val="fr-FR"/>
        </w:rPr>
        <w:t xml:space="preserve">organe compétent puisse examiner le contenu du grief et offrir un redressement </w:t>
      </w:r>
      <w:r w:rsidR="004B7E66" w:rsidRPr="009221FE">
        <w:rPr>
          <w:lang w:val="fr-FR"/>
        </w:rPr>
        <w:lastRenderedPageBreak/>
        <w:t>approprié (</w:t>
      </w:r>
      <w:r w:rsidR="00CC43F7" w:rsidRPr="009221FE">
        <w:rPr>
          <w:rStyle w:val="ju-005fpara-002cleft-002cfirst-0020line-003a-0020-00200-0020cm--char"/>
          <w:i/>
          <w:iCs/>
          <w:lang w:val="fr-FR"/>
        </w:rPr>
        <w:t>Jabari c. </w:t>
      </w:r>
      <w:r w:rsidR="004B7E66" w:rsidRPr="009221FE">
        <w:rPr>
          <w:rStyle w:val="ju-005fpara-002cleft-002cfirst-0020line-003a-0020-00200-0020cm--char"/>
          <w:i/>
          <w:iCs/>
          <w:lang w:val="fr-FR"/>
        </w:rPr>
        <w:t>Turquie</w:t>
      </w:r>
      <w:r w:rsidR="004B7E66" w:rsidRPr="009221FE">
        <w:rPr>
          <w:lang w:val="fr-FR"/>
        </w:rPr>
        <w:t>, n</w:t>
      </w:r>
      <w:r w:rsidR="004B7E66" w:rsidRPr="009221FE">
        <w:rPr>
          <w:vertAlign w:val="superscript"/>
          <w:lang w:val="fr-FR"/>
        </w:rPr>
        <w:t>o</w:t>
      </w:r>
      <w:r w:rsidR="004B7E66" w:rsidRPr="009221FE">
        <w:rPr>
          <w:lang w:val="fr-FR"/>
        </w:rPr>
        <w:t xml:space="preserve"> 40035/98, §§ 48 et 50, CEDH 2000-VI</w:t>
      </w:r>
      <w:r w:rsidR="00FC3FE9" w:rsidRPr="009221FE">
        <w:rPr>
          <w:lang w:val="fr-FR"/>
        </w:rPr>
        <w:t xml:space="preserve">II, </w:t>
      </w:r>
      <w:r w:rsidR="004B7E66" w:rsidRPr="009221FE">
        <w:rPr>
          <w:i/>
          <w:lang w:val="fr-FR"/>
        </w:rPr>
        <w:t>M.S.S.</w:t>
      </w:r>
      <w:r w:rsidR="004B7E66" w:rsidRPr="009221FE">
        <w:rPr>
          <w:lang w:val="fr-FR"/>
        </w:rPr>
        <w:t xml:space="preserve"> </w:t>
      </w:r>
      <w:r w:rsidR="00EA79DD" w:rsidRPr="009221FE">
        <w:rPr>
          <w:lang w:val="fr-FR"/>
        </w:rPr>
        <w:t>précité</w:t>
      </w:r>
      <w:r w:rsidR="004B7E66">
        <w:rPr>
          <w:snapToGrid w:val="0"/>
          <w:lang w:val="pt-BR"/>
        </w:rPr>
        <w:t>,</w:t>
      </w:r>
      <w:r w:rsidR="00DC1482" w:rsidRPr="009221FE">
        <w:rPr>
          <w:lang w:val="fr-FR"/>
        </w:rPr>
        <w:t xml:space="preserve"> §</w:t>
      </w:r>
      <w:r w:rsidR="009221FE" w:rsidRPr="009221FE">
        <w:rPr>
          <w:lang w:val="fr-FR"/>
        </w:rPr>
        <w:t>§ </w:t>
      </w:r>
      <w:r w:rsidR="00FC3FE9" w:rsidRPr="009221FE">
        <w:rPr>
          <w:lang w:val="fr-FR"/>
        </w:rPr>
        <w:t>293 et</w:t>
      </w:r>
      <w:r w:rsidR="00DC1482" w:rsidRPr="009221FE">
        <w:rPr>
          <w:lang w:val="fr-FR"/>
        </w:rPr>
        <w:t> </w:t>
      </w:r>
      <w:r w:rsidR="004B7E66" w:rsidRPr="009221FE">
        <w:rPr>
          <w:lang w:val="fr-FR"/>
        </w:rPr>
        <w:t>387</w:t>
      </w:r>
      <w:r w:rsidR="00FC3FE9" w:rsidRPr="009221FE">
        <w:rPr>
          <w:lang w:val="fr-FR"/>
        </w:rPr>
        <w:t xml:space="preserve">, </w:t>
      </w:r>
      <w:r w:rsidR="00FC3FE9" w:rsidRPr="009221FE">
        <w:rPr>
          <w:i/>
          <w:szCs w:val="22"/>
          <w:lang w:val="fr-FR"/>
        </w:rPr>
        <w:t xml:space="preserve">M. </w:t>
      </w:r>
      <w:r w:rsidR="00FC3FE9" w:rsidRPr="009221FE">
        <w:rPr>
          <w:i/>
          <w:lang w:val="fr-FR"/>
        </w:rPr>
        <w:t>et autres c. Bulgarie</w:t>
      </w:r>
      <w:r w:rsidR="00FC3FE9" w:rsidRPr="009221FE">
        <w:rPr>
          <w:lang w:val="fr-FR"/>
        </w:rPr>
        <w:t>, n</w:t>
      </w:r>
      <w:r w:rsidR="00FC3FE9" w:rsidRPr="009221FE">
        <w:rPr>
          <w:vertAlign w:val="superscript"/>
          <w:lang w:val="fr-FR"/>
        </w:rPr>
        <w:t>o</w:t>
      </w:r>
      <w:r w:rsidR="00FC3FE9" w:rsidRPr="009221FE">
        <w:rPr>
          <w:lang w:val="fr-FR"/>
        </w:rPr>
        <w:t xml:space="preserve"> 41416/08</w:t>
      </w:r>
      <w:r w:rsidR="00FC3FE9">
        <w:rPr>
          <w:snapToGrid w:val="0"/>
          <w:szCs w:val="24"/>
          <w:lang w:val="pt-BR"/>
        </w:rPr>
        <w:t xml:space="preserve">, § 127, 26 </w:t>
      </w:r>
      <w:r w:rsidR="00FC3FE9">
        <w:rPr>
          <w:szCs w:val="24"/>
          <w:lang w:val="pt-BR"/>
        </w:rPr>
        <w:t>juillet</w:t>
      </w:r>
      <w:r w:rsidR="00FC3FE9">
        <w:rPr>
          <w:snapToGrid w:val="0"/>
          <w:szCs w:val="24"/>
          <w:lang w:val="pt-BR"/>
        </w:rPr>
        <w:t xml:space="preserve"> 2011).</w:t>
      </w:r>
    </w:p>
    <w:p w:rsidR="00C5669F" w:rsidRDefault="008308FE" w:rsidP="00621B44">
      <w:pPr>
        <w:pStyle w:val="JuPara"/>
        <w:rPr>
          <w:lang w:val="fr-FR" w:eastAsia="en-GB"/>
        </w:rPr>
      </w:pPr>
      <w:r w:rsidRPr="00A24CAA">
        <w:rPr>
          <w:lang w:val="fr-FR" w:eastAsia="en-GB"/>
        </w:rPr>
        <w:fldChar w:fldCharType="begin"/>
      </w:r>
      <w:r w:rsidRPr="00A24CAA">
        <w:rPr>
          <w:lang w:val="fr-FR" w:eastAsia="en-GB"/>
        </w:rPr>
        <w:instrText xml:space="preserve"> SEQ level0 \*arabic </w:instrText>
      </w:r>
      <w:r w:rsidRPr="00A24CAA">
        <w:rPr>
          <w:lang w:val="fr-FR" w:eastAsia="en-GB"/>
        </w:rPr>
        <w:fldChar w:fldCharType="separate"/>
      </w:r>
      <w:r w:rsidR="00A0017D">
        <w:rPr>
          <w:noProof/>
          <w:lang w:val="fr-FR" w:eastAsia="en-GB"/>
        </w:rPr>
        <w:t>106</w:t>
      </w:r>
      <w:r w:rsidRPr="00A24CAA">
        <w:rPr>
          <w:lang w:val="fr-FR" w:eastAsia="en-GB"/>
        </w:rPr>
        <w:fldChar w:fldCharType="end"/>
      </w:r>
      <w:r w:rsidRPr="00A24CAA">
        <w:rPr>
          <w:lang w:val="fr-FR" w:eastAsia="en-GB"/>
        </w:rPr>
        <w:t>.  </w:t>
      </w:r>
      <w:r w:rsidR="00BD31DE" w:rsidRPr="00A24CAA">
        <w:rPr>
          <w:lang w:val="fr-FR" w:eastAsia="en-GB"/>
        </w:rPr>
        <w:t>La Cour constate qu</w:t>
      </w:r>
      <w:r w:rsidR="002448D5">
        <w:rPr>
          <w:lang w:val="fr-FR" w:eastAsia="en-GB"/>
        </w:rPr>
        <w:t>’</w:t>
      </w:r>
      <w:r w:rsidR="004B7E66" w:rsidRPr="00A24CAA">
        <w:rPr>
          <w:lang w:val="fr-FR" w:eastAsia="en-GB"/>
        </w:rPr>
        <w:t>en l</w:t>
      </w:r>
      <w:r w:rsidR="002448D5">
        <w:rPr>
          <w:lang w:val="fr-FR" w:eastAsia="en-GB"/>
        </w:rPr>
        <w:t>’</w:t>
      </w:r>
      <w:r w:rsidR="004B7E66" w:rsidRPr="00A24CAA">
        <w:rPr>
          <w:lang w:val="fr-FR" w:eastAsia="en-GB"/>
        </w:rPr>
        <w:t>espèce</w:t>
      </w:r>
      <w:r w:rsidR="00BD31DE" w:rsidRPr="00A24CAA">
        <w:rPr>
          <w:lang w:val="fr-FR" w:eastAsia="en-GB"/>
        </w:rPr>
        <w:t xml:space="preserve"> </w:t>
      </w:r>
      <w:r w:rsidR="0041062B" w:rsidRPr="00A24CAA">
        <w:rPr>
          <w:lang w:val="fr-FR" w:eastAsia="en-GB"/>
        </w:rPr>
        <w:t>l</w:t>
      </w:r>
      <w:r w:rsidR="002448D5">
        <w:rPr>
          <w:lang w:val="fr-FR" w:eastAsia="en-GB"/>
        </w:rPr>
        <w:t>’</w:t>
      </w:r>
      <w:r w:rsidR="0041062B" w:rsidRPr="00A24CAA">
        <w:rPr>
          <w:lang w:val="fr-FR" w:eastAsia="en-GB"/>
        </w:rPr>
        <w:t>évaluation du risque encouru sous l</w:t>
      </w:r>
      <w:r w:rsidR="002448D5">
        <w:rPr>
          <w:lang w:val="fr-FR" w:eastAsia="en-GB"/>
        </w:rPr>
        <w:t>’</w:t>
      </w:r>
      <w:r w:rsidR="0041062B" w:rsidRPr="00A24CAA">
        <w:rPr>
          <w:lang w:val="fr-FR" w:eastAsia="en-GB"/>
        </w:rPr>
        <w:t>angle de l</w:t>
      </w:r>
      <w:r w:rsidR="002448D5">
        <w:rPr>
          <w:lang w:val="fr-FR" w:eastAsia="en-GB"/>
        </w:rPr>
        <w:t>’</w:t>
      </w:r>
      <w:r w:rsidR="0041062B" w:rsidRPr="00A24CAA">
        <w:rPr>
          <w:lang w:val="fr-FR" w:eastAsia="en-GB"/>
        </w:rPr>
        <w:t>article 3 de la Convention</w:t>
      </w:r>
      <w:r w:rsidR="00B03E51" w:rsidRPr="00A24CAA">
        <w:rPr>
          <w:lang w:val="fr-FR" w:eastAsia="en-GB"/>
        </w:rPr>
        <w:t xml:space="preserve"> en raison de l</w:t>
      </w:r>
      <w:r w:rsidR="002448D5">
        <w:rPr>
          <w:lang w:val="fr-FR" w:eastAsia="en-GB"/>
        </w:rPr>
        <w:t>’</w:t>
      </w:r>
      <w:r w:rsidR="00B03E51" w:rsidRPr="00A24CAA">
        <w:rPr>
          <w:lang w:val="fr-FR" w:eastAsia="en-GB"/>
        </w:rPr>
        <w:t>état de santé de la requérante</w:t>
      </w:r>
      <w:r w:rsidR="0041062B" w:rsidRPr="00A24CAA">
        <w:rPr>
          <w:lang w:val="fr-FR" w:eastAsia="en-GB"/>
        </w:rPr>
        <w:t xml:space="preserve"> </w:t>
      </w:r>
      <w:r w:rsidR="00246FF1" w:rsidRPr="00A24CAA">
        <w:rPr>
          <w:lang w:val="fr-FR" w:eastAsia="en-GB"/>
        </w:rPr>
        <w:t>a été</w:t>
      </w:r>
      <w:r w:rsidR="0041062B" w:rsidRPr="00A24CAA">
        <w:rPr>
          <w:lang w:val="fr-FR" w:eastAsia="en-GB"/>
        </w:rPr>
        <w:t xml:space="preserve"> envisagée dans le </w:t>
      </w:r>
      <w:r w:rsidR="008A751A" w:rsidRPr="00A24CAA">
        <w:rPr>
          <w:lang w:val="fr-FR" w:eastAsia="en-GB"/>
        </w:rPr>
        <w:t xml:space="preserve">seul </w:t>
      </w:r>
      <w:r w:rsidR="0041062B" w:rsidRPr="00A24CAA">
        <w:rPr>
          <w:lang w:val="fr-FR" w:eastAsia="en-GB"/>
        </w:rPr>
        <w:t xml:space="preserve">cadre de </w:t>
      </w:r>
      <w:r w:rsidR="00BD31DE" w:rsidRPr="00A24CAA">
        <w:rPr>
          <w:lang w:val="fr-FR" w:eastAsia="en-GB"/>
        </w:rPr>
        <w:t>la procédure de demande d</w:t>
      </w:r>
      <w:r w:rsidR="002448D5">
        <w:rPr>
          <w:lang w:val="fr-FR" w:eastAsia="en-GB"/>
        </w:rPr>
        <w:t>’</w:t>
      </w:r>
      <w:r w:rsidR="00BD31DE" w:rsidRPr="00A24CAA">
        <w:rPr>
          <w:lang w:val="fr-FR" w:eastAsia="en-GB"/>
        </w:rPr>
        <w:t>autorisation de séjour pour raisons</w:t>
      </w:r>
      <w:r w:rsidR="0067651D" w:rsidRPr="00A24CAA">
        <w:rPr>
          <w:lang w:val="fr-FR" w:eastAsia="en-GB"/>
        </w:rPr>
        <w:t xml:space="preserve"> médicales prévue par l</w:t>
      </w:r>
      <w:r w:rsidR="002448D5">
        <w:rPr>
          <w:lang w:val="fr-FR" w:eastAsia="en-GB"/>
        </w:rPr>
        <w:t>’</w:t>
      </w:r>
      <w:r w:rsidR="0067651D" w:rsidRPr="00A24CAA">
        <w:rPr>
          <w:lang w:val="fr-FR" w:eastAsia="en-GB"/>
        </w:rPr>
        <w:t>article </w:t>
      </w:r>
      <w:r w:rsidR="00BD31DE" w:rsidRPr="00A24CAA">
        <w:rPr>
          <w:lang w:val="fr-FR" w:eastAsia="en-GB"/>
        </w:rPr>
        <w:t>9ter de la loi sur les étrangers</w:t>
      </w:r>
      <w:r w:rsidR="0041062B" w:rsidRPr="00A24CAA">
        <w:rPr>
          <w:lang w:val="fr-FR" w:eastAsia="en-GB"/>
        </w:rPr>
        <w:t>. Il s</w:t>
      </w:r>
      <w:r w:rsidR="002448D5">
        <w:rPr>
          <w:lang w:val="fr-FR" w:eastAsia="en-GB"/>
        </w:rPr>
        <w:t>’</w:t>
      </w:r>
      <w:r w:rsidR="0041062B" w:rsidRPr="00A24CAA">
        <w:rPr>
          <w:lang w:val="fr-FR" w:eastAsia="en-GB"/>
        </w:rPr>
        <w:t>agit</w:t>
      </w:r>
      <w:r w:rsidR="00BD31DE" w:rsidRPr="00A24CAA">
        <w:rPr>
          <w:lang w:val="fr-FR" w:eastAsia="en-GB"/>
        </w:rPr>
        <w:t xml:space="preserve"> </w:t>
      </w:r>
      <w:r w:rsidR="0041062B" w:rsidRPr="00A24CAA">
        <w:rPr>
          <w:lang w:val="fr-FR" w:eastAsia="en-GB"/>
        </w:rPr>
        <w:t>d</w:t>
      </w:r>
      <w:r w:rsidR="002448D5">
        <w:rPr>
          <w:lang w:val="fr-FR" w:eastAsia="en-GB"/>
        </w:rPr>
        <w:t>’</w:t>
      </w:r>
      <w:r w:rsidR="008A751A" w:rsidRPr="00A24CAA">
        <w:rPr>
          <w:lang w:val="fr-FR" w:eastAsia="en-GB"/>
        </w:rPr>
        <w:t xml:space="preserve">une procédure spécifique </w:t>
      </w:r>
      <w:r w:rsidR="00BD31DE" w:rsidRPr="00A24CAA">
        <w:rPr>
          <w:lang w:val="fr-FR" w:eastAsia="en-GB"/>
        </w:rPr>
        <w:t>confiée à l</w:t>
      </w:r>
      <w:r w:rsidR="002448D5">
        <w:rPr>
          <w:lang w:val="fr-FR" w:eastAsia="en-GB"/>
        </w:rPr>
        <w:t>’</w:t>
      </w:r>
      <w:r w:rsidR="00BD31DE" w:rsidRPr="00A24CAA">
        <w:rPr>
          <w:lang w:val="fr-FR" w:eastAsia="en-GB"/>
        </w:rPr>
        <w:t xml:space="preserve">OE dans laquelle un fonctionnaire médecin </w:t>
      </w:r>
      <w:r w:rsidR="0067651D" w:rsidRPr="00A24CAA">
        <w:rPr>
          <w:lang w:val="fr-FR" w:eastAsia="en-GB"/>
        </w:rPr>
        <w:t>est consulté</w:t>
      </w:r>
      <w:r w:rsidR="0041062B" w:rsidRPr="00A24CAA">
        <w:rPr>
          <w:lang w:val="fr-FR" w:eastAsia="en-GB"/>
        </w:rPr>
        <w:t xml:space="preserve"> afin de déterminer s</w:t>
      </w:r>
      <w:r w:rsidR="000A1507" w:rsidRPr="00A24CAA">
        <w:rPr>
          <w:lang w:val="fr-FR" w:eastAsia="en-GB"/>
        </w:rPr>
        <w:t>i l</w:t>
      </w:r>
      <w:r w:rsidR="002448D5">
        <w:rPr>
          <w:lang w:val="fr-FR" w:eastAsia="en-GB"/>
        </w:rPr>
        <w:t>’</w:t>
      </w:r>
      <w:r w:rsidR="000A1507" w:rsidRPr="00A24CAA">
        <w:rPr>
          <w:lang w:val="fr-FR" w:eastAsia="en-GB"/>
        </w:rPr>
        <w:t>état de santé des deman</w:t>
      </w:r>
      <w:r w:rsidR="0067651D" w:rsidRPr="00A24CAA">
        <w:rPr>
          <w:lang w:val="fr-FR" w:eastAsia="en-GB"/>
        </w:rPr>
        <w:t>deurs est tel qu</w:t>
      </w:r>
      <w:r w:rsidR="002448D5">
        <w:rPr>
          <w:lang w:val="fr-FR" w:eastAsia="en-GB"/>
        </w:rPr>
        <w:t>’</w:t>
      </w:r>
      <w:r w:rsidR="0067651D" w:rsidRPr="00A24CAA">
        <w:rPr>
          <w:lang w:val="fr-FR" w:eastAsia="en-GB"/>
        </w:rPr>
        <w:t>il entraîne un</w:t>
      </w:r>
      <w:r w:rsidR="000A1507" w:rsidRPr="00A24CAA">
        <w:rPr>
          <w:lang w:val="fr-FR" w:eastAsia="en-GB"/>
        </w:rPr>
        <w:t xml:space="preserve"> </w:t>
      </w:r>
      <w:r w:rsidR="0041062B" w:rsidRPr="00A24CAA">
        <w:rPr>
          <w:lang w:val="fr-FR" w:eastAsia="en-GB"/>
        </w:rPr>
        <w:t>r</w:t>
      </w:r>
      <w:r w:rsidR="004B7E66" w:rsidRPr="00A24CAA">
        <w:rPr>
          <w:lang w:val="fr-FR" w:eastAsia="en-GB"/>
        </w:rPr>
        <w:t>isque sous l</w:t>
      </w:r>
      <w:r w:rsidR="002448D5">
        <w:rPr>
          <w:lang w:val="fr-FR" w:eastAsia="en-GB"/>
        </w:rPr>
        <w:t>’</w:t>
      </w:r>
      <w:r w:rsidR="004B7E66" w:rsidRPr="00A24CAA">
        <w:rPr>
          <w:lang w:val="fr-FR" w:eastAsia="en-GB"/>
        </w:rPr>
        <w:t>angle de l</w:t>
      </w:r>
      <w:r w:rsidR="002448D5">
        <w:rPr>
          <w:lang w:val="fr-FR" w:eastAsia="en-GB"/>
        </w:rPr>
        <w:t>’</w:t>
      </w:r>
      <w:r w:rsidR="004B7E66" w:rsidRPr="00A24CAA">
        <w:rPr>
          <w:lang w:val="fr-FR" w:eastAsia="en-GB"/>
        </w:rPr>
        <w:t>article </w:t>
      </w:r>
      <w:r w:rsidR="0041062B" w:rsidRPr="00A24CAA">
        <w:rPr>
          <w:lang w:val="fr-FR" w:eastAsia="en-GB"/>
        </w:rPr>
        <w:t>3 de la Convention si aucun traitement adéquat n</w:t>
      </w:r>
      <w:r w:rsidR="002448D5">
        <w:rPr>
          <w:lang w:val="fr-FR" w:eastAsia="en-GB"/>
        </w:rPr>
        <w:t>’</w:t>
      </w:r>
      <w:r w:rsidR="0041062B" w:rsidRPr="00A24CAA">
        <w:rPr>
          <w:lang w:val="fr-FR" w:eastAsia="en-GB"/>
        </w:rPr>
        <w:t xml:space="preserve">existe dans </w:t>
      </w:r>
      <w:r w:rsidR="00970901" w:rsidRPr="00A24CAA">
        <w:rPr>
          <w:lang w:val="fr-FR" w:eastAsia="en-GB"/>
        </w:rPr>
        <w:t>leur</w:t>
      </w:r>
      <w:r w:rsidR="0041062B" w:rsidRPr="00A24CAA">
        <w:rPr>
          <w:lang w:val="fr-FR" w:eastAsia="en-GB"/>
        </w:rPr>
        <w:t xml:space="preserve"> pays d</w:t>
      </w:r>
      <w:r w:rsidR="002448D5">
        <w:rPr>
          <w:lang w:val="fr-FR" w:eastAsia="en-GB"/>
        </w:rPr>
        <w:t>’</w:t>
      </w:r>
      <w:r w:rsidR="0041062B" w:rsidRPr="00A24CAA">
        <w:rPr>
          <w:lang w:val="fr-FR" w:eastAsia="en-GB"/>
        </w:rPr>
        <w:t>origine.</w:t>
      </w:r>
    </w:p>
    <w:p w:rsidR="00B03E51" w:rsidRPr="00A24CAA" w:rsidRDefault="008A751A" w:rsidP="00621B44">
      <w:pPr>
        <w:pStyle w:val="JuPara"/>
        <w:rPr>
          <w:lang w:val="fr-FR" w:eastAsia="en-GB"/>
        </w:rPr>
      </w:pPr>
      <w:r w:rsidRPr="00A24CAA">
        <w:rPr>
          <w:lang w:val="fr-FR" w:eastAsia="en-GB"/>
        </w:rPr>
        <w:t>L</w:t>
      </w:r>
      <w:r w:rsidR="00CF7A66" w:rsidRPr="00A24CAA">
        <w:rPr>
          <w:lang w:val="fr-FR" w:eastAsia="en-GB"/>
        </w:rPr>
        <w:t>a</w:t>
      </w:r>
      <w:r w:rsidR="0067651D" w:rsidRPr="00A24CAA">
        <w:rPr>
          <w:lang w:val="fr-FR" w:eastAsia="en-GB"/>
        </w:rPr>
        <w:t xml:space="preserve"> </w:t>
      </w:r>
      <w:r w:rsidRPr="00A24CAA">
        <w:rPr>
          <w:lang w:val="fr-FR" w:eastAsia="en-GB"/>
        </w:rPr>
        <w:t>Cour constate que l</w:t>
      </w:r>
      <w:r w:rsidR="002448D5">
        <w:rPr>
          <w:lang w:val="fr-FR" w:eastAsia="en-GB"/>
        </w:rPr>
        <w:t>’</w:t>
      </w:r>
      <w:r w:rsidRPr="00A24CAA">
        <w:rPr>
          <w:lang w:val="fr-FR" w:eastAsia="en-GB"/>
        </w:rPr>
        <w:t xml:space="preserve">avis du fonctionnaire médecin sur lequel se fonde la </w:t>
      </w:r>
      <w:r w:rsidR="0067651D" w:rsidRPr="00A24CAA">
        <w:rPr>
          <w:lang w:val="fr-FR" w:eastAsia="en-GB"/>
        </w:rPr>
        <w:t xml:space="preserve">décision </w:t>
      </w:r>
      <w:r w:rsidR="00CF7A66" w:rsidRPr="00A24CAA">
        <w:rPr>
          <w:lang w:val="fr-FR" w:eastAsia="en-GB"/>
        </w:rPr>
        <w:t>de l</w:t>
      </w:r>
      <w:r w:rsidR="002448D5">
        <w:rPr>
          <w:lang w:val="fr-FR" w:eastAsia="en-GB"/>
        </w:rPr>
        <w:t>’</w:t>
      </w:r>
      <w:r w:rsidR="00CF7A66" w:rsidRPr="00A24CAA">
        <w:rPr>
          <w:lang w:val="fr-FR" w:eastAsia="en-GB"/>
        </w:rPr>
        <w:t>OE du</w:t>
      </w:r>
      <w:r w:rsidR="0067651D" w:rsidRPr="00A24CAA">
        <w:rPr>
          <w:lang w:val="fr-FR" w:eastAsia="en-GB"/>
        </w:rPr>
        <w:t xml:space="preserve"> 12 </w:t>
      </w:r>
      <w:r w:rsidR="00B03E51" w:rsidRPr="00A24CAA">
        <w:rPr>
          <w:lang w:val="fr-FR" w:eastAsia="en-GB"/>
        </w:rPr>
        <w:t>janvier</w:t>
      </w:r>
      <w:r w:rsidR="0067651D" w:rsidRPr="00A24CAA">
        <w:rPr>
          <w:lang w:val="fr-FR" w:eastAsia="en-GB"/>
        </w:rPr>
        <w:t xml:space="preserve"> 2010 refusant </w:t>
      </w:r>
      <w:r w:rsidR="00CF7A66" w:rsidRPr="00A24CAA">
        <w:rPr>
          <w:lang w:val="fr-FR" w:eastAsia="en-GB"/>
        </w:rPr>
        <w:t>la régularisation</w:t>
      </w:r>
      <w:r w:rsidR="0067651D" w:rsidRPr="00A24CAA">
        <w:rPr>
          <w:lang w:val="fr-FR" w:eastAsia="en-GB"/>
        </w:rPr>
        <w:t xml:space="preserve"> </w:t>
      </w:r>
      <w:r w:rsidRPr="00A24CAA">
        <w:rPr>
          <w:lang w:val="fr-FR" w:eastAsia="en-GB"/>
        </w:rPr>
        <w:t xml:space="preserve">de la requérante </w:t>
      </w:r>
      <w:r w:rsidR="0067651D" w:rsidRPr="00A24CAA">
        <w:rPr>
          <w:lang w:val="fr-FR" w:eastAsia="en-GB"/>
        </w:rPr>
        <w:t>pour raisons médicales</w:t>
      </w:r>
      <w:r w:rsidR="00246FF1" w:rsidRPr="00A24CAA">
        <w:rPr>
          <w:lang w:val="fr-FR" w:eastAsia="en-GB"/>
        </w:rPr>
        <w:t xml:space="preserve"> </w:t>
      </w:r>
      <w:r w:rsidR="00CF7A66" w:rsidRPr="00A24CAA">
        <w:rPr>
          <w:lang w:val="fr-FR" w:eastAsia="en-GB"/>
        </w:rPr>
        <w:t>énumère une série d</w:t>
      </w:r>
      <w:r w:rsidR="002448D5">
        <w:rPr>
          <w:lang w:val="fr-FR" w:eastAsia="en-GB"/>
        </w:rPr>
        <w:t>’</w:t>
      </w:r>
      <w:r w:rsidR="00CF7A66" w:rsidRPr="00A24CAA">
        <w:rPr>
          <w:lang w:val="fr-FR" w:eastAsia="en-GB"/>
        </w:rPr>
        <w:t>information</w:t>
      </w:r>
      <w:r w:rsidR="00DC1482" w:rsidRPr="00A24CAA">
        <w:rPr>
          <w:lang w:val="fr-FR" w:eastAsia="en-GB"/>
        </w:rPr>
        <w:t>s</w:t>
      </w:r>
      <w:r w:rsidR="00CF7A66" w:rsidRPr="00A24CAA">
        <w:rPr>
          <w:lang w:val="fr-FR" w:eastAsia="en-GB"/>
        </w:rPr>
        <w:t xml:space="preserve"> et de considérations générales </w:t>
      </w:r>
      <w:r w:rsidR="00246FF1" w:rsidRPr="00A24CAA">
        <w:rPr>
          <w:lang w:val="fr-FR" w:eastAsia="en-GB"/>
        </w:rPr>
        <w:t xml:space="preserve">sur la </w:t>
      </w:r>
      <w:r w:rsidR="00CF7A66" w:rsidRPr="00A24CAA">
        <w:rPr>
          <w:lang w:val="fr-FR" w:eastAsia="en-GB"/>
        </w:rPr>
        <w:t>dispo</w:t>
      </w:r>
      <w:r w:rsidR="00A91BEF" w:rsidRPr="00A24CAA">
        <w:rPr>
          <w:lang w:val="fr-FR" w:eastAsia="en-GB"/>
        </w:rPr>
        <w:t>nibilité des ARV au Cameroun et contient</w:t>
      </w:r>
      <w:r w:rsidR="00CF7A66" w:rsidRPr="00A24CAA">
        <w:rPr>
          <w:lang w:val="fr-FR" w:eastAsia="en-GB"/>
        </w:rPr>
        <w:t xml:space="preserve"> une description des infrastructures médicales qui les dispensent.</w:t>
      </w:r>
      <w:r w:rsidR="00246FF1" w:rsidRPr="00A24CAA">
        <w:rPr>
          <w:lang w:val="fr-FR" w:eastAsia="en-GB"/>
        </w:rPr>
        <w:t xml:space="preserve"> A</w:t>
      </w:r>
      <w:r w:rsidRPr="00A24CAA">
        <w:rPr>
          <w:lang w:val="fr-FR" w:eastAsia="en-GB"/>
        </w:rPr>
        <w:t xml:space="preserve">u moment de prendre cette décision, </w:t>
      </w:r>
      <w:r w:rsidR="00C42224" w:rsidRPr="00A24CAA">
        <w:rPr>
          <w:lang w:val="fr-FR" w:eastAsia="en-GB"/>
        </w:rPr>
        <w:t xml:space="preserve">les informations dont disposait </w:t>
      </w:r>
      <w:r w:rsidR="00246FF1" w:rsidRPr="00A24CAA">
        <w:rPr>
          <w:lang w:val="fr-FR" w:eastAsia="en-GB"/>
        </w:rPr>
        <w:t>l</w:t>
      </w:r>
      <w:r w:rsidRPr="00A24CAA">
        <w:rPr>
          <w:lang w:val="fr-FR" w:eastAsia="en-GB"/>
        </w:rPr>
        <w:t>e service médical de l</w:t>
      </w:r>
      <w:r w:rsidR="002448D5">
        <w:rPr>
          <w:lang w:val="fr-FR" w:eastAsia="en-GB"/>
        </w:rPr>
        <w:t>’</w:t>
      </w:r>
      <w:r w:rsidR="00246FF1" w:rsidRPr="00A24CAA">
        <w:rPr>
          <w:lang w:val="fr-FR" w:eastAsia="en-GB"/>
        </w:rPr>
        <w:t xml:space="preserve">OE </w:t>
      </w:r>
      <w:r w:rsidR="00C42224" w:rsidRPr="00A24CAA">
        <w:rPr>
          <w:lang w:val="fr-FR" w:eastAsia="en-GB"/>
        </w:rPr>
        <w:t>se limitaient au fait</w:t>
      </w:r>
      <w:r w:rsidRPr="00A24CAA">
        <w:rPr>
          <w:lang w:val="fr-FR" w:eastAsia="en-GB"/>
        </w:rPr>
        <w:t xml:space="preserve"> que la requérante était </w:t>
      </w:r>
      <w:r w:rsidR="00D6021F" w:rsidRPr="00A24CAA">
        <w:rPr>
          <w:lang w:val="fr-FR" w:eastAsia="en-GB"/>
        </w:rPr>
        <w:t>atteinte par le VIH</w:t>
      </w:r>
      <w:r w:rsidRPr="00A24CAA">
        <w:rPr>
          <w:lang w:val="fr-FR" w:eastAsia="en-GB"/>
        </w:rPr>
        <w:t xml:space="preserve">, </w:t>
      </w:r>
      <w:r w:rsidR="00C42224" w:rsidRPr="00A24CAA">
        <w:rPr>
          <w:lang w:val="fr-FR" w:eastAsia="en-GB"/>
        </w:rPr>
        <w:t>qu</w:t>
      </w:r>
      <w:r w:rsidR="002448D5">
        <w:rPr>
          <w:lang w:val="fr-FR" w:eastAsia="en-GB"/>
        </w:rPr>
        <w:t>’</w:t>
      </w:r>
      <w:r w:rsidR="00C42224" w:rsidRPr="00A24CAA">
        <w:rPr>
          <w:lang w:val="fr-FR" w:eastAsia="en-GB"/>
        </w:rPr>
        <w:t>elle avait pris et arrêté une trithérapie et que son taux de CD4 s</w:t>
      </w:r>
      <w:r w:rsidR="002448D5">
        <w:rPr>
          <w:lang w:val="fr-FR" w:eastAsia="en-GB"/>
        </w:rPr>
        <w:t>’</w:t>
      </w:r>
      <w:r w:rsidR="00C42224" w:rsidRPr="00A24CAA">
        <w:rPr>
          <w:lang w:val="fr-FR" w:eastAsia="en-GB"/>
        </w:rPr>
        <w:t xml:space="preserve">élevait à 254 </w:t>
      </w:r>
      <w:r w:rsidR="00970901" w:rsidRPr="00A24CAA">
        <w:rPr>
          <w:lang w:val="fr-FR"/>
        </w:rPr>
        <w:t>par mm</w:t>
      </w:r>
      <w:r w:rsidR="00970901" w:rsidRPr="00A24CAA">
        <w:rPr>
          <w:vertAlign w:val="superscript"/>
          <w:lang w:val="fr-FR"/>
        </w:rPr>
        <w:t>3</w:t>
      </w:r>
      <w:r w:rsidR="00970901" w:rsidRPr="00A24CAA">
        <w:rPr>
          <w:lang w:val="fr-FR"/>
        </w:rPr>
        <w:t xml:space="preserve"> de sang </w:t>
      </w:r>
      <w:r w:rsidR="00C42224" w:rsidRPr="00A24CAA">
        <w:rPr>
          <w:lang w:val="fr-FR" w:eastAsia="en-GB"/>
        </w:rPr>
        <w:t>en décembre 2009. A</w:t>
      </w:r>
      <w:r w:rsidR="0067651D" w:rsidRPr="00A24CAA">
        <w:rPr>
          <w:lang w:val="fr-FR" w:eastAsia="en-GB"/>
        </w:rPr>
        <w:t>ucun</w:t>
      </w:r>
      <w:r w:rsidR="00C42224" w:rsidRPr="00A24CAA">
        <w:rPr>
          <w:lang w:val="fr-FR" w:eastAsia="en-GB"/>
        </w:rPr>
        <w:t xml:space="preserve"> examen médical n</w:t>
      </w:r>
      <w:r w:rsidR="002448D5">
        <w:rPr>
          <w:lang w:val="fr-FR" w:eastAsia="en-GB"/>
        </w:rPr>
        <w:t>’</w:t>
      </w:r>
      <w:r w:rsidR="00C42224" w:rsidRPr="00A24CAA">
        <w:rPr>
          <w:lang w:val="fr-FR" w:eastAsia="en-GB"/>
        </w:rPr>
        <w:t xml:space="preserve">ayant encore été mené à son terme en vue de faire </w:t>
      </w:r>
      <w:r w:rsidR="0067651D" w:rsidRPr="00A24CAA">
        <w:rPr>
          <w:lang w:val="fr-FR" w:eastAsia="en-GB"/>
        </w:rPr>
        <w:t>le point sur l</w:t>
      </w:r>
      <w:r w:rsidR="002448D5">
        <w:rPr>
          <w:lang w:val="fr-FR" w:eastAsia="en-GB"/>
        </w:rPr>
        <w:t>’</w:t>
      </w:r>
      <w:r w:rsidR="0067651D" w:rsidRPr="00A24CAA">
        <w:rPr>
          <w:lang w:val="fr-FR" w:eastAsia="en-GB"/>
        </w:rPr>
        <w:t>évolution de l</w:t>
      </w:r>
      <w:r w:rsidR="002448D5">
        <w:rPr>
          <w:lang w:val="fr-FR" w:eastAsia="en-GB"/>
        </w:rPr>
        <w:t>’</w:t>
      </w:r>
      <w:r w:rsidR="00717688">
        <w:rPr>
          <w:lang w:val="fr-FR" w:eastAsia="en-GB"/>
        </w:rPr>
        <w:t>affection</w:t>
      </w:r>
      <w:r w:rsidR="0067651D" w:rsidRPr="00A24CAA">
        <w:rPr>
          <w:lang w:val="fr-FR" w:eastAsia="en-GB"/>
        </w:rPr>
        <w:t xml:space="preserve"> de la requérante</w:t>
      </w:r>
      <w:r w:rsidR="00C42224" w:rsidRPr="00A24CAA">
        <w:rPr>
          <w:lang w:val="fr-FR" w:eastAsia="en-GB"/>
        </w:rPr>
        <w:t xml:space="preserve">, le fonctionnaire médecin </w:t>
      </w:r>
      <w:r w:rsidR="0067651D" w:rsidRPr="00A24CAA">
        <w:rPr>
          <w:lang w:val="fr-FR" w:eastAsia="en-GB"/>
        </w:rPr>
        <w:t>ignorait le type de traitement dont elle avait besoin. Ce n</w:t>
      </w:r>
      <w:r w:rsidR="002448D5">
        <w:rPr>
          <w:lang w:val="fr-FR" w:eastAsia="en-GB"/>
        </w:rPr>
        <w:t>’</w:t>
      </w:r>
      <w:r w:rsidR="0067651D" w:rsidRPr="00A24CAA">
        <w:rPr>
          <w:lang w:val="fr-FR" w:eastAsia="en-GB"/>
        </w:rPr>
        <w:t>est</w:t>
      </w:r>
      <w:r w:rsidR="00C5597A" w:rsidRPr="00A24CAA">
        <w:rPr>
          <w:lang w:val="fr-FR" w:eastAsia="en-GB"/>
        </w:rPr>
        <w:t>,</w:t>
      </w:r>
      <w:r w:rsidR="0067651D" w:rsidRPr="00A24CAA">
        <w:rPr>
          <w:lang w:val="fr-FR" w:eastAsia="en-GB"/>
        </w:rPr>
        <w:t xml:space="preserve"> en effet</w:t>
      </w:r>
      <w:r w:rsidR="00C5597A" w:rsidRPr="00A24CAA">
        <w:rPr>
          <w:lang w:val="fr-FR" w:eastAsia="en-GB"/>
        </w:rPr>
        <w:t>,</w:t>
      </w:r>
      <w:r w:rsidR="0067651D" w:rsidRPr="00A24CAA">
        <w:rPr>
          <w:lang w:val="fr-FR" w:eastAsia="en-GB"/>
        </w:rPr>
        <w:t xml:space="preserve"> que </w:t>
      </w:r>
      <w:r w:rsidR="00BE1F19" w:rsidRPr="00A24CAA">
        <w:rPr>
          <w:lang w:val="fr-FR" w:eastAsia="en-GB"/>
        </w:rPr>
        <w:t xml:space="preserve">le 9 février 2010 que </w:t>
      </w:r>
      <w:r w:rsidR="00DC1482" w:rsidRPr="00A24CAA">
        <w:rPr>
          <w:lang w:val="fr-FR" w:eastAsia="en-GB"/>
        </w:rPr>
        <w:t xml:space="preserve">des </w:t>
      </w:r>
      <w:r w:rsidR="008C19EE" w:rsidRPr="00A24CAA">
        <w:rPr>
          <w:lang w:val="fr-FR" w:eastAsia="en-GB"/>
        </w:rPr>
        <w:t>examens</w:t>
      </w:r>
      <w:r w:rsidR="00B91564" w:rsidRPr="00A24CAA">
        <w:rPr>
          <w:lang w:val="fr-FR" w:eastAsia="en-GB"/>
        </w:rPr>
        <w:t xml:space="preserve"> </w:t>
      </w:r>
      <w:r w:rsidR="00DC1482" w:rsidRPr="00A24CAA">
        <w:rPr>
          <w:lang w:val="fr-FR" w:eastAsia="en-GB"/>
        </w:rPr>
        <w:t>ont été</w:t>
      </w:r>
      <w:r w:rsidR="008C19EE" w:rsidRPr="00A24CAA">
        <w:rPr>
          <w:lang w:val="fr-FR" w:eastAsia="en-GB"/>
        </w:rPr>
        <w:t xml:space="preserve"> menés</w:t>
      </w:r>
      <w:r w:rsidR="00DC1482" w:rsidRPr="00A24CAA">
        <w:rPr>
          <w:lang w:val="fr-FR" w:eastAsia="en-GB"/>
        </w:rPr>
        <w:t xml:space="preserve"> </w:t>
      </w:r>
      <w:r w:rsidR="00B91564" w:rsidRPr="00A24CAA">
        <w:rPr>
          <w:lang w:val="fr-FR" w:eastAsia="en-GB"/>
        </w:rPr>
        <w:t>à l</w:t>
      </w:r>
      <w:r w:rsidR="002448D5">
        <w:rPr>
          <w:lang w:val="fr-FR" w:eastAsia="en-GB"/>
        </w:rPr>
        <w:t>’</w:t>
      </w:r>
      <w:r w:rsidR="00B91564" w:rsidRPr="00A24CAA">
        <w:rPr>
          <w:lang w:val="fr-FR" w:eastAsia="en-GB"/>
        </w:rPr>
        <w:t xml:space="preserve">initiative des autorités belges </w:t>
      </w:r>
      <w:r w:rsidR="00DC1482" w:rsidRPr="00A24CAA">
        <w:rPr>
          <w:lang w:val="fr-FR" w:eastAsia="en-GB"/>
        </w:rPr>
        <w:t xml:space="preserve">en vue de déterminer le traitement adéquat </w:t>
      </w:r>
      <w:r w:rsidR="00BE1F19" w:rsidRPr="00A24CAA">
        <w:rPr>
          <w:lang w:val="fr-FR" w:eastAsia="en-GB"/>
        </w:rPr>
        <w:t xml:space="preserve">et </w:t>
      </w:r>
      <w:r w:rsidR="0067651D" w:rsidRPr="00A24CAA">
        <w:rPr>
          <w:lang w:val="fr-FR" w:eastAsia="en-GB"/>
        </w:rPr>
        <w:t>le 26 février 2010 que l</w:t>
      </w:r>
      <w:r w:rsidR="002448D5">
        <w:rPr>
          <w:lang w:val="fr-FR" w:eastAsia="en-GB"/>
        </w:rPr>
        <w:t>’</w:t>
      </w:r>
      <w:r w:rsidR="0067651D" w:rsidRPr="00A24CAA">
        <w:rPr>
          <w:lang w:val="fr-FR" w:eastAsia="en-GB"/>
        </w:rPr>
        <w:t>OE a été informé par l</w:t>
      </w:r>
      <w:r w:rsidR="002448D5">
        <w:rPr>
          <w:lang w:val="fr-FR" w:eastAsia="en-GB"/>
        </w:rPr>
        <w:t>’</w:t>
      </w:r>
      <w:r w:rsidR="0067651D" w:rsidRPr="00A24CAA">
        <w:rPr>
          <w:lang w:val="fr-FR" w:eastAsia="en-GB"/>
        </w:rPr>
        <w:t>Institut des maladies tropicales de ce que la requérante avait développé des résistances et du traitement adéquat.</w:t>
      </w:r>
      <w:r w:rsidR="00472BC9" w:rsidRPr="00A24CAA">
        <w:rPr>
          <w:lang w:val="fr-FR" w:eastAsia="en-GB"/>
        </w:rPr>
        <w:t xml:space="preserve"> </w:t>
      </w:r>
      <w:r w:rsidR="00A91BEF" w:rsidRPr="00A24CAA">
        <w:rPr>
          <w:lang w:val="fr-FR" w:eastAsia="en-GB"/>
        </w:rPr>
        <w:t>Saisi d</w:t>
      </w:r>
      <w:r w:rsidR="002448D5">
        <w:rPr>
          <w:lang w:val="fr-FR" w:eastAsia="en-GB"/>
        </w:rPr>
        <w:t>’</w:t>
      </w:r>
      <w:r w:rsidR="00A91BEF" w:rsidRPr="00A24CAA">
        <w:rPr>
          <w:lang w:val="fr-FR" w:eastAsia="en-GB"/>
        </w:rPr>
        <w:t xml:space="preserve">un recours </w:t>
      </w:r>
      <w:r w:rsidR="00B901F9" w:rsidRPr="00A24CAA">
        <w:rPr>
          <w:lang w:val="fr-FR" w:eastAsia="en-GB"/>
        </w:rPr>
        <w:t xml:space="preserve">en annulation </w:t>
      </w:r>
      <w:r w:rsidR="00A91BEF" w:rsidRPr="00A24CAA">
        <w:rPr>
          <w:lang w:val="fr-FR" w:eastAsia="en-GB"/>
        </w:rPr>
        <w:t>contre la décision de l</w:t>
      </w:r>
      <w:r w:rsidR="002448D5">
        <w:rPr>
          <w:lang w:val="fr-FR" w:eastAsia="en-GB"/>
        </w:rPr>
        <w:t>’</w:t>
      </w:r>
      <w:r w:rsidR="00A91BEF" w:rsidRPr="00A24CAA">
        <w:rPr>
          <w:lang w:val="fr-FR" w:eastAsia="en-GB"/>
        </w:rPr>
        <w:t>OE, l</w:t>
      </w:r>
      <w:r w:rsidR="00246FF1" w:rsidRPr="00A24CAA">
        <w:rPr>
          <w:lang w:val="fr-FR" w:eastAsia="en-GB"/>
        </w:rPr>
        <w:t xml:space="preserve">e CCE </w:t>
      </w:r>
      <w:r w:rsidR="00B03E51" w:rsidRPr="00A24CAA">
        <w:rPr>
          <w:lang w:val="fr-FR" w:eastAsia="en-GB"/>
        </w:rPr>
        <w:t>a ensuite considéré</w:t>
      </w:r>
      <w:r w:rsidR="00A91BEF" w:rsidRPr="00A24CAA">
        <w:rPr>
          <w:lang w:val="fr-FR" w:eastAsia="en-GB"/>
        </w:rPr>
        <w:t>,</w:t>
      </w:r>
      <w:r w:rsidR="00B91564" w:rsidRPr="00A24CAA">
        <w:rPr>
          <w:lang w:val="fr-FR" w:eastAsia="en-GB"/>
        </w:rPr>
        <w:t xml:space="preserve"> dans son arrêt du 19 avril </w:t>
      </w:r>
      <w:r w:rsidR="00B03E51" w:rsidRPr="00A24CAA">
        <w:rPr>
          <w:lang w:val="fr-FR" w:eastAsia="en-GB"/>
        </w:rPr>
        <w:t>2010</w:t>
      </w:r>
      <w:r w:rsidR="00A91BEF" w:rsidRPr="00A24CAA">
        <w:rPr>
          <w:lang w:val="fr-FR" w:eastAsia="en-GB"/>
        </w:rPr>
        <w:t>,</w:t>
      </w:r>
      <w:r w:rsidR="00B03E51" w:rsidRPr="00A24CAA">
        <w:rPr>
          <w:lang w:val="fr-FR" w:eastAsia="en-GB"/>
        </w:rPr>
        <w:t xml:space="preserve"> que l</w:t>
      </w:r>
      <w:r w:rsidR="002448D5">
        <w:rPr>
          <w:lang w:val="fr-FR" w:eastAsia="en-GB"/>
        </w:rPr>
        <w:t>’</w:t>
      </w:r>
      <w:r w:rsidR="00B03E51" w:rsidRPr="00A24CAA">
        <w:rPr>
          <w:lang w:val="fr-FR" w:eastAsia="en-GB"/>
        </w:rPr>
        <w:t>OE avait correctement motivé sa décision compte tenu des informations disponibles au moment de rendre sa décision.</w:t>
      </w:r>
    </w:p>
    <w:p w:rsidR="001B2F24" w:rsidRPr="00A24CAA" w:rsidRDefault="008308FE" w:rsidP="00472BC9">
      <w:pPr>
        <w:pStyle w:val="JuPara"/>
        <w:rPr>
          <w:color w:val="FF0000"/>
          <w:lang w:val="fr-FR" w:eastAsia="en-GB"/>
        </w:rPr>
      </w:pPr>
      <w:r w:rsidRPr="00A24CAA">
        <w:rPr>
          <w:lang w:val="fr-FR" w:eastAsia="en-GB"/>
        </w:rPr>
        <w:fldChar w:fldCharType="begin"/>
      </w:r>
      <w:r w:rsidRPr="00A24CAA">
        <w:rPr>
          <w:lang w:val="fr-FR" w:eastAsia="en-GB"/>
        </w:rPr>
        <w:instrText xml:space="preserve"> SEQ level0 \*arabic </w:instrText>
      </w:r>
      <w:r w:rsidRPr="00A24CAA">
        <w:rPr>
          <w:lang w:val="fr-FR" w:eastAsia="en-GB"/>
        </w:rPr>
        <w:fldChar w:fldCharType="separate"/>
      </w:r>
      <w:r w:rsidR="00A0017D">
        <w:rPr>
          <w:noProof/>
          <w:lang w:val="fr-FR" w:eastAsia="en-GB"/>
        </w:rPr>
        <w:t>107</w:t>
      </w:r>
      <w:r w:rsidRPr="00A24CAA">
        <w:rPr>
          <w:lang w:val="fr-FR" w:eastAsia="en-GB"/>
        </w:rPr>
        <w:fldChar w:fldCharType="end"/>
      </w:r>
      <w:r w:rsidRPr="00A24CAA">
        <w:rPr>
          <w:lang w:val="fr-FR" w:eastAsia="en-GB"/>
        </w:rPr>
        <w:t>.  </w:t>
      </w:r>
      <w:r w:rsidR="00913AAB" w:rsidRPr="00A24CAA">
        <w:rPr>
          <w:lang w:val="fr-FR" w:eastAsia="en-GB"/>
        </w:rPr>
        <w:t xml:space="preserve">Dans ces conditions, la Cour est forcée de constater que les autorités belges ont </w:t>
      </w:r>
      <w:r w:rsidR="008D3624" w:rsidRPr="00A24CAA">
        <w:rPr>
          <w:lang w:val="fr-FR" w:eastAsia="en-GB"/>
        </w:rPr>
        <w:t xml:space="preserve">tout simplement </w:t>
      </w:r>
      <w:r w:rsidR="00913AAB" w:rsidRPr="00A24CAA">
        <w:rPr>
          <w:lang w:val="fr-FR" w:eastAsia="en-GB"/>
        </w:rPr>
        <w:t>fait l</w:t>
      </w:r>
      <w:r w:rsidR="002448D5">
        <w:rPr>
          <w:lang w:val="fr-FR" w:eastAsia="en-GB"/>
        </w:rPr>
        <w:t>’</w:t>
      </w:r>
      <w:r w:rsidR="00913AAB" w:rsidRPr="00A24CAA">
        <w:rPr>
          <w:lang w:val="fr-FR" w:eastAsia="en-GB"/>
        </w:rPr>
        <w:t>économie d</w:t>
      </w:r>
      <w:r w:rsidR="002448D5">
        <w:rPr>
          <w:lang w:val="fr-FR" w:eastAsia="en-GB"/>
        </w:rPr>
        <w:t>’</w:t>
      </w:r>
      <w:r w:rsidR="00913AAB" w:rsidRPr="00A24CAA">
        <w:rPr>
          <w:lang w:val="fr-FR" w:eastAsia="en-GB"/>
        </w:rPr>
        <w:t>un examen attentif et rigoureux de la situation individuelle de la requérante</w:t>
      </w:r>
      <w:r w:rsidR="003E44CD" w:rsidRPr="00A24CAA">
        <w:rPr>
          <w:lang w:val="fr-FR" w:eastAsia="en-GB"/>
        </w:rPr>
        <w:t xml:space="preserve"> pour conclure à l</w:t>
      </w:r>
      <w:r w:rsidR="002448D5">
        <w:rPr>
          <w:lang w:val="fr-FR" w:eastAsia="en-GB"/>
        </w:rPr>
        <w:t>’</w:t>
      </w:r>
      <w:r w:rsidR="003E44CD" w:rsidRPr="00A24CAA">
        <w:rPr>
          <w:lang w:val="fr-FR" w:eastAsia="en-GB"/>
        </w:rPr>
        <w:t>absence de risque sou</w:t>
      </w:r>
      <w:r w:rsidR="008D3624" w:rsidRPr="00A24CAA">
        <w:rPr>
          <w:lang w:val="fr-FR" w:eastAsia="en-GB"/>
        </w:rPr>
        <w:t>s</w:t>
      </w:r>
      <w:r w:rsidR="003E44CD" w:rsidRPr="00A24CAA">
        <w:rPr>
          <w:lang w:val="fr-FR" w:eastAsia="en-GB"/>
        </w:rPr>
        <w:t xml:space="preserve"> l</w:t>
      </w:r>
      <w:r w:rsidR="002448D5">
        <w:rPr>
          <w:lang w:val="fr-FR" w:eastAsia="en-GB"/>
        </w:rPr>
        <w:t>’</w:t>
      </w:r>
      <w:r w:rsidR="003E44CD" w:rsidRPr="00A24CAA">
        <w:rPr>
          <w:lang w:val="fr-FR" w:eastAsia="en-GB"/>
        </w:rPr>
        <w:t>angle de l</w:t>
      </w:r>
      <w:r w:rsidR="002448D5">
        <w:rPr>
          <w:lang w:val="fr-FR" w:eastAsia="en-GB"/>
        </w:rPr>
        <w:t>’</w:t>
      </w:r>
      <w:r w:rsidR="003E44CD" w:rsidRPr="00A24CAA">
        <w:rPr>
          <w:lang w:val="fr-FR" w:eastAsia="en-GB"/>
        </w:rPr>
        <w:t>article 3 en cas de renvoi au Cameroun et poursuivre la procédure d</w:t>
      </w:r>
      <w:r w:rsidR="002448D5">
        <w:rPr>
          <w:lang w:val="fr-FR" w:eastAsia="en-GB"/>
        </w:rPr>
        <w:t>’</w:t>
      </w:r>
      <w:r w:rsidR="003E44CD" w:rsidRPr="00A24CAA">
        <w:rPr>
          <w:lang w:val="fr-FR" w:eastAsia="en-GB"/>
        </w:rPr>
        <w:t>éloignement</w:t>
      </w:r>
      <w:r w:rsidR="005F5700" w:rsidRPr="00A24CAA">
        <w:rPr>
          <w:lang w:val="fr-FR" w:eastAsia="en-GB"/>
        </w:rPr>
        <w:t xml:space="preserve"> décidée le 17 décembre 2009</w:t>
      </w:r>
      <w:r w:rsidR="008C19EE" w:rsidRPr="00A24CAA">
        <w:rPr>
          <w:lang w:val="fr-FR" w:eastAsia="en-GB"/>
        </w:rPr>
        <w:t>.</w:t>
      </w:r>
    </w:p>
    <w:p w:rsidR="00913AAB" w:rsidRPr="00A24CAA" w:rsidRDefault="00913AAB" w:rsidP="00472BC9">
      <w:pPr>
        <w:pStyle w:val="JuPara"/>
        <w:rPr>
          <w:lang w:val="fr-FR" w:eastAsia="en-GB"/>
        </w:rPr>
      </w:pPr>
      <w:r w:rsidRPr="00A24CAA">
        <w:rPr>
          <w:lang w:val="fr-FR" w:eastAsia="en-GB"/>
        </w:rPr>
        <w:t>La Cour en conclut que la requérante n</w:t>
      </w:r>
      <w:r w:rsidR="002448D5">
        <w:rPr>
          <w:lang w:val="fr-FR" w:eastAsia="en-GB"/>
        </w:rPr>
        <w:t>’</w:t>
      </w:r>
      <w:r w:rsidRPr="00A24CAA">
        <w:rPr>
          <w:lang w:val="fr-FR" w:eastAsia="en-GB"/>
        </w:rPr>
        <w:t>a pas bénéficié d</w:t>
      </w:r>
      <w:r w:rsidR="002448D5">
        <w:rPr>
          <w:lang w:val="fr-FR" w:eastAsia="en-GB"/>
        </w:rPr>
        <w:t>’</w:t>
      </w:r>
      <w:r w:rsidRPr="00A24CAA">
        <w:rPr>
          <w:lang w:val="fr-FR" w:eastAsia="en-GB"/>
        </w:rPr>
        <w:t>un recours effectif au sens de l</w:t>
      </w:r>
      <w:r w:rsidR="002448D5">
        <w:rPr>
          <w:lang w:val="fr-FR" w:eastAsia="en-GB"/>
        </w:rPr>
        <w:t>’</w:t>
      </w:r>
      <w:r w:rsidRPr="00A24CAA">
        <w:rPr>
          <w:lang w:val="fr-FR" w:eastAsia="en-GB"/>
        </w:rPr>
        <w:t>article 13 de la Convention</w:t>
      </w:r>
      <w:r w:rsidR="008D3624" w:rsidRPr="00A24CAA">
        <w:rPr>
          <w:lang w:val="fr-FR" w:eastAsia="en-GB"/>
        </w:rPr>
        <w:t xml:space="preserve"> et qu</w:t>
      </w:r>
      <w:r w:rsidR="002448D5">
        <w:rPr>
          <w:lang w:val="fr-FR" w:eastAsia="en-GB"/>
        </w:rPr>
        <w:t>’</w:t>
      </w:r>
      <w:r w:rsidR="008D3624" w:rsidRPr="00A24CAA">
        <w:rPr>
          <w:lang w:val="fr-FR" w:eastAsia="en-GB"/>
        </w:rPr>
        <w:t>il y a eu violation de l</w:t>
      </w:r>
      <w:r w:rsidR="002448D5">
        <w:rPr>
          <w:lang w:val="fr-FR" w:eastAsia="en-GB"/>
        </w:rPr>
        <w:t>’</w:t>
      </w:r>
      <w:r w:rsidR="008D3624" w:rsidRPr="00A24CAA">
        <w:rPr>
          <w:lang w:val="fr-FR" w:eastAsia="en-GB"/>
        </w:rPr>
        <w:t>article 13 combiné avec l</w:t>
      </w:r>
      <w:r w:rsidR="002448D5">
        <w:rPr>
          <w:lang w:val="fr-FR" w:eastAsia="en-GB"/>
        </w:rPr>
        <w:t>’</w:t>
      </w:r>
      <w:r w:rsidR="008D3624" w:rsidRPr="00A24CAA">
        <w:rPr>
          <w:lang w:val="fr-FR" w:eastAsia="en-GB"/>
        </w:rPr>
        <w:t>article 3</w:t>
      </w:r>
      <w:r w:rsidRPr="00A24CAA">
        <w:rPr>
          <w:lang w:val="fr-FR" w:eastAsia="en-GB"/>
        </w:rPr>
        <w:t>.</w:t>
      </w:r>
    </w:p>
    <w:p w:rsidR="00037F84" w:rsidRPr="00A24CAA" w:rsidRDefault="008308FE" w:rsidP="00472BC9">
      <w:pPr>
        <w:pStyle w:val="JuPara"/>
        <w:rPr>
          <w:lang w:val="fr-FR" w:eastAsia="en-GB"/>
        </w:rPr>
      </w:pPr>
      <w:r w:rsidRPr="00A24CAA">
        <w:rPr>
          <w:lang w:val="fr-FR" w:eastAsia="en-GB"/>
        </w:rPr>
        <w:fldChar w:fldCharType="begin"/>
      </w:r>
      <w:r w:rsidRPr="00A24CAA">
        <w:rPr>
          <w:lang w:val="fr-FR" w:eastAsia="en-GB"/>
        </w:rPr>
        <w:instrText xml:space="preserve"> SEQ level0 \*arabic </w:instrText>
      </w:r>
      <w:r w:rsidRPr="00A24CAA">
        <w:rPr>
          <w:lang w:val="fr-FR" w:eastAsia="en-GB"/>
        </w:rPr>
        <w:fldChar w:fldCharType="separate"/>
      </w:r>
      <w:r w:rsidR="00A0017D">
        <w:rPr>
          <w:noProof/>
          <w:lang w:val="fr-FR" w:eastAsia="en-GB"/>
        </w:rPr>
        <w:t>108</w:t>
      </w:r>
      <w:r w:rsidRPr="00A24CAA">
        <w:rPr>
          <w:lang w:val="fr-FR" w:eastAsia="en-GB"/>
        </w:rPr>
        <w:fldChar w:fldCharType="end"/>
      </w:r>
      <w:r w:rsidRPr="00A24CAA">
        <w:rPr>
          <w:lang w:val="fr-FR" w:eastAsia="en-GB"/>
        </w:rPr>
        <w:t>.  </w:t>
      </w:r>
      <w:r w:rsidR="003E44CD" w:rsidRPr="00A24CAA">
        <w:rPr>
          <w:lang w:val="fr-FR" w:eastAsia="en-GB"/>
        </w:rPr>
        <w:t>Vu cette conclusion, la Cour estime qu</w:t>
      </w:r>
      <w:r w:rsidR="002448D5">
        <w:rPr>
          <w:lang w:val="fr-FR" w:eastAsia="en-GB"/>
        </w:rPr>
        <w:t>’</w:t>
      </w:r>
      <w:r w:rsidR="003E44CD" w:rsidRPr="00A24CAA">
        <w:rPr>
          <w:lang w:val="fr-FR" w:eastAsia="en-GB"/>
        </w:rPr>
        <w:t>il n</w:t>
      </w:r>
      <w:r w:rsidR="002448D5">
        <w:rPr>
          <w:lang w:val="fr-FR" w:eastAsia="en-GB"/>
        </w:rPr>
        <w:t>’</w:t>
      </w:r>
      <w:r w:rsidR="003E44CD" w:rsidRPr="00A24CAA">
        <w:rPr>
          <w:lang w:val="fr-FR" w:eastAsia="en-GB"/>
        </w:rPr>
        <w:t xml:space="preserve">y a pas lieu de se pencher sur </w:t>
      </w:r>
      <w:r w:rsidR="005F2EFA" w:rsidRPr="00A24CAA">
        <w:rPr>
          <w:lang w:val="fr-FR" w:eastAsia="en-GB"/>
        </w:rPr>
        <w:t xml:space="preserve">la recevabilité et le bien-fondé de </w:t>
      </w:r>
      <w:r w:rsidR="003E44CD" w:rsidRPr="00A24CAA">
        <w:rPr>
          <w:lang w:val="fr-FR" w:eastAsia="en-GB"/>
        </w:rPr>
        <w:t>l</w:t>
      </w:r>
      <w:r w:rsidR="002448D5">
        <w:rPr>
          <w:lang w:val="fr-FR" w:eastAsia="en-GB"/>
        </w:rPr>
        <w:t>’</w:t>
      </w:r>
      <w:r w:rsidR="003E44CD" w:rsidRPr="00A24CAA">
        <w:rPr>
          <w:lang w:val="fr-FR" w:eastAsia="en-GB"/>
        </w:rPr>
        <w:t>autre volet du grief tiré de l</w:t>
      </w:r>
      <w:r w:rsidR="002448D5">
        <w:rPr>
          <w:lang w:val="fr-FR" w:eastAsia="en-GB"/>
        </w:rPr>
        <w:t>’</w:t>
      </w:r>
      <w:r w:rsidR="003E44CD" w:rsidRPr="00A24CAA">
        <w:rPr>
          <w:lang w:val="fr-FR" w:eastAsia="en-GB"/>
        </w:rPr>
        <w:t>absence de recours effectif contre l</w:t>
      </w:r>
      <w:r w:rsidR="002448D5">
        <w:rPr>
          <w:lang w:val="fr-FR" w:eastAsia="en-GB"/>
        </w:rPr>
        <w:t>’</w:t>
      </w:r>
      <w:r w:rsidR="003E44CD" w:rsidRPr="00A24CAA">
        <w:rPr>
          <w:lang w:val="fr-FR" w:eastAsia="en-GB"/>
        </w:rPr>
        <w:t xml:space="preserve">ordre de quitter le territoire </w:t>
      </w:r>
      <w:r w:rsidR="005F2EFA" w:rsidRPr="00A24CAA">
        <w:rPr>
          <w:lang w:val="fr-FR" w:eastAsia="en-GB"/>
        </w:rPr>
        <w:t>du 17 </w:t>
      </w:r>
      <w:r w:rsidR="005F5700" w:rsidRPr="00A24CAA">
        <w:rPr>
          <w:lang w:val="fr-FR" w:eastAsia="en-GB"/>
        </w:rPr>
        <w:t xml:space="preserve">décembre 2009 </w:t>
      </w:r>
      <w:r w:rsidR="003E44CD" w:rsidRPr="00A24CAA">
        <w:rPr>
          <w:lang w:val="fr-FR" w:eastAsia="en-GB"/>
        </w:rPr>
        <w:t>ni d</w:t>
      </w:r>
      <w:r w:rsidR="002448D5">
        <w:rPr>
          <w:lang w:val="fr-FR" w:eastAsia="en-GB"/>
        </w:rPr>
        <w:t>’</w:t>
      </w:r>
      <w:r w:rsidR="003E44CD" w:rsidRPr="00A24CAA">
        <w:rPr>
          <w:lang w:val="fr-FR" w:eastAsia="en-GB"/>
        </w:rPr>
        <w:t xml:space="preserve">examiner </w:t>
      </w:r>
      <w:r w:rsidR="005F2EFA" w:rsidRPr="00A24CAA">
        <w:rPr>
          <w:lang w:val="fr-FR" w:eastAsia="en-GB"/>
        </w:rPr>
        <w:t>le</w:t>
      </w:r>
      <w:r w:rsidR="003E44CD" w:rsidRPr="00A24CAA">
        <w:rPr>
          <w:lang w:val="fr-FR" w:eastAsia="en-GB"/>
        </w:rPr>
        <w:t>s griefs de la requérante sous l</w:t>
      </w:r>
      <w:r w:rsidR="002448D5">
        <w:rPr>
          <w:lang w:val="fr-FR" w:eastAsia="en-GB"/>
        </w:rPr>
        <w:t>’</w:t>
      </w:r>
      <w:r w:rsidR="003E44CD" w:rsidRPr="00A24CAA">
        <w:rPr>
          <w:lang w:val="fr-FR" w:eastAsia="en-GB"/>
        </w:rPr>
        <w:t>angle de l</w:t>
      </w:r>
      <w:r w:rsidR="002448D5">
        <w:rPr>
          <w:lang w:val="fr-FR" w:eastAsia="en-GB"/>
        </w:rPr>
        <w:t>’</w:t>
      </w:r>
      <w:r w:rsidR="003E44CD" w:rsidRPr="00A24CAA">
        <w:rPr>
          <w:lang w:val="fr-FR" w:eastAsia="en-GB"/>
        </w:rPr>
        <w:t>article 13 combiné avec l</w:t>
      </w:r>
      <w:r w:rsidR="002448D5">
        <w:rPr>
          <w:lang w:val="fr-FR" w:eastAsia="en-GB"/>
        </w:rPr>
        <w:t>’</w:t>
      </w:r>
      <w:r w:rsidR="003E44CD" w:rsidRPr="00A24CAA">
        <w:rPr>
          <w:lang w:val="fr-FR" w:eastAsia="en-GB"/>
        </w:rPr>
        <w:t>article 2.</w:t>
      </w:r>
    </w:p>
    <w:p w:rsidR="00D42E43" w:rsidRPr="00A24CAA" w:rsidRDefault="00D42E43" w:rsidP="00D42E43">
      <w:pPr>
        <w:pStyle w:val="JuHIRoman"/>
        <w:rPr>
          <w:lang w:val="fr-FR" w:eastAsia="en-GB"/>
        </w:rPr>
      </w:pPr>
      <w:r w:rsidRPr="00A24CAA">
        <w:rPr>
          <w:lang w:val="fr-FR"/>
        </w:rPr>
        <w:lastRenderedPageBreak/>
        <w:t>IV.  SUR LA VIOLATION ALLÉGUÉE DE L</w:t>
      </w:r>
      <w:r w:rsidR="002448D5">
        <w:rPr>
          <w:lang w:val="fr-FR"/>
        </w:rPr>
        <w:t>’</w:t>
      </w:r>
      <w:r w:rsidRPr="00A24CAA">
        <w:rPr>
          <w:lang w:val="fr-FR"/>
        </w:rPr>
        <w:t xml:space="preserve">ARTICLE 5 § 1 f) DE LA </w:t>
      </w:r>
      <w:r w:rsidRPr="00A24CAA">
        <w:rPr>
          <w:lang w:val="fr-FR" w:eastAsia="en-GB"/>
        </w:rPr>
        <w:t>CONVENTION</w:t>
      </w:r>
    </w:p>
    <w:p w:rsidR="007E3BA5" w:rsidRPr="00A24CAA" w:rsidRDefault="008308FE" w:rsidP="008A78EB">
      <w:pPr>
        <w:pStyle w:val="JuPara"/>
        <w:rPr>
          <w:lang w:val="fr-FR" w:eastAsia="en-GB"/>
        </w:rPr>
      </w:pPr>
      <w:r w:rsidRPr="00A24CAA">
        <w:rPr>
          <w:lang w:val="fr-FR" w:eastAsia="en-GB"/>
        </w:rPr>
        <w:fldChar w:fldCharType="begin"/>
      </w:r>
      <w:r w:rsidRPr="00A24CAA">
        <w:rPr>
          <w:lang w:val="fr-FR" w:eastAsia="en-GB"/>
        </w:rPr>
        <w:instrText xml:space="preserve"> SEQ level0 \*arabic </w:instrText>
      </w:r>
      <w:r w:rsidRPr="00A24CAA">
        <w:rPr>
          <w:lang w:val="fr-FR" w:eastAsia="en-GB"/>
        </w:rPr>
        <w:fldChar w:fldCharType="separate"/>
      </w:r>
      <w:r w:rsidR="00A0017D">
        <w:rPr>
          <w:noProof/>
          <w:lang w:val="fr-FR" w:eastAsia="en-GB"/>
        </w:rPr>
        <w:t>109</w:t>
      </w:r>
      <w:r w:rsidRPr="00A24CAA">
        <w:rPr>
          <w:lang w:val="fr-FR" w:eastAsia="en-GB"/>
        </w:rPr>
        <w:fldChar w:fldCharType="end"/>
      </w:r>
      <w:r w:rsidRPr="00A24CAA">
        <w:rPr>
          <w:lang w:val="fr-FR" w:eastAsia="en-GB"/>
        </w:rPr>
        <w:t>.  </w:t>
      </w:r>
      <w:r w:rsidR="007E3BA5" w:rsidRPr="00A24CAA">
        <w:rPr>
          <w:lang w:val="fr-FR" w:eastAsia="en-GB"/>
        </w:rPr>
        <w:t>La requérante se plaint que sa détention ne respectait pas les voies légales, était arbitraire et disproportionnée par rapport à l</w:t>
      </w:r>
      <w:r w:rsidR="002448D5">
        <w:rPr>
          <w:lang w:val="fr-FR" w:eastAsia="en-GB"/>
        </w:rPr>
        <w:t>’</w:t>
      </w:r>
      <w:r w:rsidR="007E3BA5" w:rsidRPr="00A24CAA">
        <w:rPr>
          <w:lang w:val="fr-FR" w:eastAsia="en-GB"/>
        </w:rPr>
        <w:t xml:space="preserve">objectif poursuivi </w:t>
      </w:r>
      <w:r w:rsidR="003B1967" w:rsidRPr="00A24CAA">
        <w:rPr>
          <w:lang w:val="fr-FR" w:eastAsia="en-GB"/>
        </w:rPr>
        <w:t xml:space="preserve">et invoque une </w:t>
      </w:r>
      <w:r w:rsidR="007E3BA5" w:rsidRPr="00A24CAA">
        <w:rPr>
          <w:lang w:val="fr-FR" w:eastAsia="en-GB"/>
        </w:rPr>
        <w:t>violation de l</w:t>
      </w:r>
      <w:r w:rsidR="002448D5">
        <w:rPr>
          <w:lang w:val="fr-FR" w:eastAsia="en-GB"/>
        </w:rPr>
        <w:t>’</w:t>
      </w:r>
      <w:r w:rsidR="007E3BA5" w:rsidRPr="00A24CAA">
        <w:rPr>
          <w:lang w:val="fr-FR" w:eastAsia="en-GB"/>
        </w:rPr>
        <w:t>article 5 § 1 f) de la Convention qui est formulé comme suit :</w:t>
      </w:r>
    </w:p>
    <w:p w:rsidR="007E3BA5" w:rsidRPr="00A24CAA" w:rsidRDefault="007E3BA5">
      <w:pPr>
        <w:pStyle w:val="JuQuot"/>
        <w:rPr>
          <w:lang w:val="fr-FR"/>
        </w:rPr>
      </w:pPr>
      <w:r w:rsidRPr="00A24CAA">
        <w:rPr>
          <w:lang w:val="fr-FR"/>
        </w:rPr>
        <w:t>« 1.  Toute personne a droit à la liberté et à la sûreté. Nul ne peut être privé de sa liberté, sauf dans les cas suivants et selon les voies légales :</w:t>
      </w:r>
    </w:p>
    <w:p w:rsidR="007E3BA5" w:rsidRPr="00A24CAA" w:rsidRDefault="007E3BA5">
      <w:pPr>
        <w:pStyle w:val="JuQuot"/>
        <w:rPr>
          <w:lang w:val="fr-FR"/>
        </w:rPr>
      </w:pPr>
      <w:r w:rsidRPr="00A24CAA">
        <w:rPr>
          <w:lang w:val="fr-FR"/>
        </w:rPr>
        <w:t>(</w:t>
      </w:r>
      <w:r w:rsidR="00A24CAA" w:rsidRPr="00A24CAA">
        <w:rPr>
          <w:lang w:val="fr-FR"/>
        </w:rPr>
        <w:t>...</w:t>
      </w:r>
      <w:r w:rsidRPr="00A24CAA">
        <w:rPr>
          <w:lang w:val="fr-FR"/>
        </w:rPr>
        <w:t>)</w:t>
      </w:r>
    </w:p>
    <w:p w:rsidR="007E3BA5" w:rsidRPr="00A24CAA" w:rsidRDefault="007E3BA5" w:rsidP="007E3BA5">
      <w:pPr>
        <w:pStyle w:val="JuQuot"/>
        <w:rPr>
          <w:lang w:val="fr-FR"/>
        </w:rPr>
      </w:pPr>
      <w:r w:rsidRPr="00A24CAA">
        <w:rPr>
          <w:lang w:val="fr-FR"/>
        </w:rPr>
        <w:t>f)  s</w:t>
      </w:r>
      <w:r w:rsidR="002448D5">
        <w:rPr>
          <w:lang w:val="fr-FR"/>
        </w:rPr>
        <w:t>’</w:t>
      </w:r>
      <w:r w:rsidRPr="00A24CAA">
        <w:rPr>
          <w:lang w:val="fr-FR"/>
        </w:rPr>
        <w:t>il s</w:t>
      </w:r>
      <w:r w:rsidR="002448D5">
        <w:rPr>
          <w:lang w:val="fr-FR"/>
        </w:rPr>
        <w:t>’</w:t>
      </w:r>
      <w:r w:rsidRPr="00A24CAA">
        <w:rPr>
          <w:lang w:val="fr-FR"/>
        </w:rPr>
        <w:t>agit de l</w:t>
      </w:r>
      <w:r w:rsidR="002448D5">
        <w:rPr>
          <w:lang w:val="fr-FR"/>
        </w:rPr>
        <w:t>’</w:t>
      </w:r>
      <w:r w:rsidRPr="00A24CAA">
        <w:rPr>
          <w:lang w:val="fr-FR"/>
        </w:rPr>
        <w:t>arrestation ou de la détention régulières d</w:t>
      </w:r>
      <w:r w:rsidR="002448D5">
        <w:rPr>
          <w:lang w:val="fr-FR"/>
        </w:rPr>
        <w:t>’</w:t>
      </w:r>
      <w:r w:rsidRPr="00A24CAA">
        <w:rPr>
          <w:lang w:val="fr-FR"/>
        </w:rPr>
        <w:t>une personne pour l</w:t>
      </w:r>
      <w:r w:rsidR="002448D5">
        <w:rPr>
          <w:lang w:val="fr-FR"/>
        </w:rPr>
        <w:t>’</w:t>
      </w:r>
      <w:r w:rsidRPr="00A24CAA">
        <w:rPr>
          <w:lang w:val="fr-FR"/>
        </w:rPr>
        <w:t>empêcher de pénétrer irrégulièrement dans le territoire, ou contre laquelle une procédure d</w:t>
      </w:r>
      <w:r w:rsidR="002448D5">
        <w:rPr>
          <w:lang w:val="fr-FR"/>
        </w:rPr>
        <w:t>’</w:t>
      </w:r>
      <w:r w:rsidRPr="00A24CAA">
        <w:rPr>
          <w:lang w:val="fr-FR"/>
        </w:rPr>
        <w:t>expulsion ou d</w:t>
      </w:r>
      <w:r w:rsidR="002448D5">
        <w:rPr>
          <w:lang w:val="fr-FR"/>
        </w:rPr>
        <w:t>’</w:t>
      </w:r>
      <w:r w:rsidRPr="00A24CAA">
        <w:rPr>
          <w:lang w:val="fr-FR"/>
        </w:rPr>
        <w:t>extradition est en cours. »</w:t>
      </w:r>
    </w:p>
    <w:p w:rsidR="00EE6AD3" w:rsidRPr="00A24CAA" w:rsidRDefault="00EE6AD3" w:rsidP="00EE6AD3">
      <w:pPr>
        <w:pStyle w:val="JuHA"/>
        <w:outlineLvl w:val="0"/>
        <w:rPr>
          <w:lang w:val="fr-FR"/>
        </w:rPr>
      </w:pPr>
      <w:r w:rsidRPr="00A24CAA">
        <w:rPr>
          <w:lang w:val="fr-FR"/>
        </w:rPr>
        <w:t>A.  Sur la recevabilité</w:t>
      </w:r>
    </w:p>
    <w:p w:rsidR="00EE6AD3" w:rsidRPr="00A24CAA" w:rsidRDefault="008308FE" w:rsidP="00EE6AD3">
      <w:pPr>
        <w:pStyle w:val="JuPara"/>
        <w:rPr>
          <w:lang w:val="fr-FR"/>
        </w:rPr>
      </w:pPr>
      <w:r w:rsidRPr="00A24CAA">
        <w:rPr>
          <w:lang w:val="fr-FR"/>
        </w:rPr>
        <w:fldChar w:fldCharType="begin"/>
      </w:r>
      <w:r w:rsidRPr="00A24CAA">
        <w:rPr>
          <w:lang w:val="fr-FR"/>
        </w:rPr>
        <w:instrText xml:space="preserve"> SEQ level0 \*arabic </w:instrText>
      </w:r>
      <w:r w:rsidRPr="00A24CAA">
        <w:rPr>
          <w:lang w:val="fr-FR"/>
        </w:rPr>
        <w:fldChar w:fldCharType="separate"/>
      </w:r>
      <w:r w:rsidR="00A0017D">
        <w:rPr>
          <w:noProof/>
          <w:lang w:val="fr-FR"/>
        </w:rPr>
        <w:t>110</w:t>
      </w:r>
      <w:r w:rsidRPr="00A24CAA">
        <w:rPr>
          <w:lang w:val="fr-FR"/>
        </w:rPr>
        <w:fldChar w:fldCharType="end"/>
      </w:r>
      <w:r w:rsidRPr="00A24CAA">
        <w:rPr>
          <w:lang w:val="fr-FR"/>
        </w:rPr>
        <w:t>.  </w:t>
      </w:r>
      <w:r w:rsidR="00EE6AD3" w:rsidRPr="00A24CAA">
        <w:rPr>
          <w:lang w:val="fr-FR"/>
        </w:rPr>
        <w:t>La Cour constate que ce grief n</w:t>
      </w:r>
      <w:r w:rsidR="002448D5">
        <w:rPr>
          <w:lang w:val="fr-FR"/>
        </w:rPr>
        <w:t>’</w:t>
      </w:r>
      <w:r w:rsidR="00EE6AD3" w:rsidRPr="00A24CAA">
        <w:rPr>
          <w:lang w:val="fr-FR"/>
        </w:rPr>
        <w:t>est pas manifestement mal fondé au sens de l</w:t>
      </w:r>
      <w:r w:rsidR="002448D5">
        <w:rPr>
          <w:lang w:val="fr-FR"/>
        </w:rPr>
        <w:t>’</w:t>
      </w:r>
      <w:r w:rsidR="00EE6AD3" w:rsidRPr="00A24CAA">
        <w:rPr>
          <w:lang w:val="fr-FR"/>
        </w:rPr>
        <w:t>article 35 § 3 (a) de la Convention. La Cour relève par ailleurs qu</w:t>
      </w:r>
      <w:r w:rsidR="002448D5">
        <w:rPr>
          <w:lang w:val="fr-FR"/>
        </w:rPr>
        <w:t>’</w:t>
      </w:r>
      <w:r w:rsidR="00EE6AD3" w:rsidRPr="00A24CAA">
        <w:rPr>
          <w:lang w:val="fr-FR"/>
        </w:rPr>
        <w:t>il ne se heurte à aucun autre motif d</w:t>
      </w:r>
      <w:r w:rsidR="002448D5">
        <w:rPr>
          <w:lang w:val="fr-FR"/>
        </w:rPr>
        <w:t>’</w:t>
      </w:r>
      <w:r w:rsidR="00EE6AD3" w:rsidRPr="00A24CAA">
        <w:rPr>
          <w:lang w:val="fr-FR"/>
        </w:rPr>
        <w:t>irrecevabilité. Il convient donc de le déclarer recevable.</w:t>
      </w:r>
    </w:p>
    <w:p w:rsidR="00EE6AD3" w:rsidRPr="009221FE" w:rsidRDefault="00EE6AD3" w:rsidP="009221FE">
      <w:pPr>
        <w:pStyle w:val="JuHA"/>
        <w:outlineLvl w:val="0"/>
        <w:rPr>
          <w:lang w:val="fr-FR"/>
        </w:rPr>
      </w:pPr>
      <w:r w:rsidRPr="009221FE">
        <w:rPr>
          <w:lang w:val="fr-FR"/>
        </w:rPr>
        <w:t>B. Sur le fond</w:t>
      </w:r>
    </w:p>
    <w:p w:rsidR="007E3BA5" w:rsidRPr="009221FE" w:rsidRDefault="00EE6AD3" w:rsidP="009221FE">
      <w:pPr>
        <w:pStyle w:val="JuH1"/>
        <w:rPr>
          <w:lang w:val="fr-FR"/>
        </w:rPr>
      </w:pPr>
      <w:r w:rsidRPr="009221FE">
        <w:rPr>
          <w:lang w:val="fr-FR"/>
        </w:rPr>
        <w:t>1</w:t>
      </w:r>
      <w:r w:rsidR="007E3BA5" w:rsidRPr="009221FE">
        <w:rPr>
          <w:lang w:val="fr-FR"/>
        </w:rPr>
        <w:t>. Arguments des parties</w:t>
      </w:r>
    </w:p>
    <w:p w:rsidR="00C5669F" w:rsidRDefault="008308FE" w:rsidP="009221FE">
      <w:pPr>
        <w:pStyle w:val="JuPara"/>
        <w:rPr>
          <w:lang w:val="fr-FR"/>
        </w:rPr>
      </w:pPr>
      <w:r w:rsidRPr="009221FE">
        <w:rPr>
          <w:lang w:val="fr-FR"/>
        </w:rPr>
        <w:fldChar w:fldCharType="begin"/>
      </w:r>
      <w:r w:rsidRPr="009221FE">
        <w:rPr>
          <w:lang w:val="fr-FR"/>
        </w:rPr>
        <w:instrText xml:space="preserve"> SEQ level0 \*arabic </w:instrText>
      </w:r>
      <w:r w:rsidRPr="009221FE">
        <w:rPr>
          <w:lang w:val="fr-FR"/>
        </w:rPr>
        <w:fldChar w:fldCharType="separate"/>
      </w:r>
      <w:r w:rsidR="00A0017D">
        <w:rPr>
          <w:noProof/>
          <w:lang w:val="fr-FR"/>
        </w:rPr>
        <w:t>111</w:t>
      </w:r>
      <w:r w:rsidRPr="009221FE">
        <w:rPr>
          <w:lang w:val="fr-FR"/>
        </w:rPr>
        <w:fldChar w:fldCharType="end"/>
      </w:r>
      <w:r w:rsidRPr="009221FE">
        <w:rPr>
          <w:lang w:val="fr-FR"/>
        </w:rPr>
        <w:t>.  </w:t>
      </w:r>
      <w:r w:rsidR="007E3BA5" w:rsidRPr="00A24CAA">
        <w:rPr>
          <w:lang w:val="fr-FR"/>
        </w:rPr>
        <w:t xml:space="preserve">La requérante soutient premièrement que sa détention en centre fermé ordonnée le 17 décembre 2009 </w:t>
      </w:r>
      <w:r w:rsidR="00C42224" w:rsidRPr="00A24CAA">
        <w:rPr>
          <w:lang w:val="fr-FR"/>
        </w:rPr>
        <w:t>était illégale</w:t>
      </w:r>
      <w:r w:rsidR="007E3BA5" w:rsidRPr="00A24CAA">
        <w:rPr>
          <w:lang w:val="fr-FR"/>
        </w:rPr>
        <w:t xml:space="preserve">. La loi </w:t>
      </w:r>
      <w:r w:rsidR="00C42224" w:rsidRPr="00A24CAA">
        <w:rPr>
          <w:lang w:val="fr-FR"/>
        </w:rPr>
        <w:t xml:space="preserve">sur les </w:t>
      </w:r>
      <w:r w:rsidR="007E3BA5" w:rsidRPr="00A24CAA">
        <w:rPr>
          <w:lang w:val="fr-FR"/>
        </w:rPr>
        <w:t>étrangers prévoit en effet que la détention ne peut être ordonnée qu</w:t>
      </w:r>
      <w:r w:rsidR="002448D5">
        <w:rPr>
          <w:lang w:val="fr-FR"/>
        </w:rPr>
        <w:t>’</w:t>
      </w:r>
      <w:r w:rsidR="007E3BA5" w:rsidRPr="00A24CAA">
        <w:rPr>
          <w:lang w:val="fr-FR"/>
        </w:rPr>
        <w:t>en vue de l</w:t>
      </w:r>
      <w:r w:rsidR="002448D5">
        <w:rPr>
          <w:lang w:val="fr-FR"/>
        </w:rPr>
        <w:t>’</w:t>
      </w:r>
      <w:r w:rsidR="007E3BA5" w:rsidRPr="00A24CAA">
        <w:rPr>
          <w:lang w:val="fr-FR"/>
        </w:rPr>
        <w:t>expulsion ; or, par application de la circulaire du 13 septembre 2005, une telle finalité ne pouvait être poursuivie en l</w:t>
      </w:r>
      <w:r w:rsidR="002448D5">
        <w:rPr>
          <w:lang w:val="fr-FR"/>
        </w:rPr>
        <w:t>’</w:t>
      </w:r>
      <w:r w:rsidR="007E3BA5" w:rsidRPr="00A24CAA">
        <w:rPr>
          <w:lang w:val="fr-FR"/>
        </w:rPr>
        <w:t>espèce puisque la décision relative à la déclaration de mariage n</w:t>
      </w:r>
      <w:r w:rsidR="002448D5">
        <w:rPr>
          <w:lang w:val="fr-FR"/>
        </w:rPr>
        <w:t>’</w:t>
      </w:r>
      <w:r w:rsidR="007E3BA5" w:rsidRPr="00A24CAA">
        <w:rPr>
          <w:lang w:val="fr-FR"/>
        </w:rPr>
        <w:t>avait pas encore été prise.</w:t>
      </w:r>
      <w:r w:rsidR="005604D8" w:rsidRPr="00A24CAA">
        <w:rPr>
          <w:lang w:val="fr-FR"/>
        </w:rPr>
        <w:t xml:space="preserve"> L</w:t>
      </w:r>
      <w:r w:rsidR="007E3BA5" w:rsidRPr="00A24CAA">
        <w:rPr>
          <w:lang w:val="fr-FR"/>
        </w:rPr>
        <w:t xml:space="preserve">a requérante </w:t>
      </w:r>
      <w:r w:rsidR="003B1967" w:rsidRPr="00A24CAA">
        <w:rPr>
          <w:lang w:val="fr-FR"/>
        </w:rPr>
        <w:t xml:space="preserve">allègue </w:t>
      </w:r>
      <w:r w:rsidR="005604D8" w:rsidRPr="00A24CAA">
        <w:rPr>
          <w:lang w:val="fr-FR"/>
        </w:rPr>
        <w:t xml:space="preserve">en outre </w:t>
      </w:r>
      <w:r w:rsidR="007E3BA5" w:rsidRPr="00A24CAA">
        <w:rPr>
          <w:lang w:val="fr-FR"/>
        </w:rPr>
        <w:t>que, contrairement aux exigences de la loi en matière de motivation formelle des actes administratifs,</w:t>
      </w:r>
      <w:r w:rsidR="00D81B42" w:rsidRPr="00A24CAA">
        <w:rPr>
          <w:lang w:val="fr-FR"/>
        </w:rPr>
        <w:t xml:space="preserve"> la décision du 17 </w:t>
      </w:r>
      <w:r w:rsidR="007E3BA5" w:rsidRPr="00A24CAA">
        <w:rPr>
          <w:lang w:val="fr-FR"/>
        </w:rPr>
        <w:t>décembre 2009 de l</w:t>
      </w:r>
      <w:r w:rsidR="002448D5">
        <w:rPr>
          <w:lang w:val="fr-FR"/>
        </w:rPr>
        <w:t>’</w:t>
      </w:r>
      <w:r w:rsidR="007E3BA5" w:rsidRPr="00A24CAA">
        <w:rPr>
          <w:lang w:val="fr-FR"/>
        </w:rPr>
        <w:t>expulser et de la placer en détention n</w:t>
      </w:r>
      <w:r w:rsidR="002448D5">
        <w:rPr>
          <w:lang w:val="fr-FR"/>
        </w:rPr>
        <w:t>’</w:t>
      </w:r>
      <w:r w:rsidR="007E3BA5" w:rsidRPr="00A24CAA">
        <w:rPr>
          <w:lang w:val="fr-FR"/>
        </w:rPr>
        <w:t>était pas adéquatement motivée en fait en ce qu</w:t>
      </w:r>
      <w:r w:rsidR="002448D5">
        <w:rPr>
          <w:lang w:val="fr-FR"/>
        </w:rPr>
        <w:t>’</w:t>
      </w:r>
      <w:r w:rsidR="007E3BA5" w:rsidRPr="00A24CAA">
        <w:rPr>
          <w:lang w:val="fr-FR"/>
        </w:rPr>
        <w:t>elle ne tenait pas compte de l</w:t>
      </w:r>
      <w:r w:rsidR="002448D5">
        <w:rPr>
          <w:lang w:val="fr-FR"/>
        </w:rPr>
        <w:t>’</w:t>
      </w:r>
      <w:r w:rsidR="007E3BA5" w:rsidRPr="00A24CAA">
        <w:rPr>
          <w:lang w:val="fr-FR"/>
        </w:rPr>
        <w:t>avis des médecins de ne pas la renvoyer au Cameroun.</w:t>
      </w:r>
    </w:p>
    <w:p w:rsidR="00C5669F" w:rsidRDefault="007E3BA5" w:rsidP="009221FE">
      <w:pPr>
        <w:pStyle w:val="JuPara"/>
        <w:rPr>
          <w:lang w:val="fr-FR"/>
        </w:rPr>
      </w:pPr>
      <w:r w:rsidRPr="00A24CAA">
        <w:rPr>
          <w:lang w:val="fr-FR"/>
        </w:rPr>
        <w:t xml:space="preserve">Elle soutient </w:t>
      </w:r>
      <w:r w:rsidR="005604D8" w:rsidRPr="00A24CAA">
        <w:rPr>
          <w:lang w:val="fr-FR"/>
        </w:rPr>
        <w:t>deuxièmement</w:t>
      </w:r>
      <w:r w:rsidRPr="00A24CAA">
        <w:rPr>
          <w:lang w:val="fr-FR"/>
        </w:rPr>
        <w:t xml:space="preserve"> que son maintien en détent</w:t>
      </w:r>
      <w:r w:rsidR="003B1967" w:rsidRPr="00A24CAA">
        <w:rPr>
          <w:lang w:val="fr-FR"/>
        </w:rPr>
        <w:t xml:space="preserve">ion </w:t>
      </w:r>
      <w:r w:rsidR="005604D8" w:rsidRPr="00A24CAA">
        <w:rPr>
          <w:lang w:val="fr-FR"/>
        </w:rPr>
        <w:t>après</w:t>
      </w:r>
      <w:r w:rsidR="004623B3" w:rsidRPr="00A24CAA">
        <w:rPr>
          <w:lang w:val="fr-FR"/>
        </w:rPr>
        <w:t xml:space="preserve"> le 4 </w:t>
      </w:r>
      <w:r w:rsidR="003B1967" w:rsidRPr="00A24CAA">
        <w:rPr>
          <w:lang w:val="fr-FR"/>
        </w:rPr>
        <w:t>février 2010 n</w:t>
      </w:r>
      <w:r w:rsidR="002448D5">
        <w:rPr>
          <w:lang w:val="fr-FR"/>
        </w:rPr>
        <w:t>’</w:t>
      </w:r>
      <w:r w:rsidR="003B1967" w:rsidRPr="00A24CAA">
        <w:rPr>
          <w:lang w:val="fr-FR"/>
        </w:rPr>
        <w:t xml:space="preserve">était </w:t>
      </w:r>
      <w:r w:rsidRPr="00A24CAA">
        <w:rPr>
          <w:lang w:val="fr-FR"/>
        </w:rPr>
        <w:t>pas non plus compatible avec le droit interne. Elle aurait</w:t>
      </w:r>
      <w:r w:rsidR="003E6603" w:rsidRPr="00A24CAA">
        <w:rPr>
          <w:lang w:val="fr-FR"/>
        </w:rPr>
        <w:t>,</w:t>
      </w:r>
      <w:r w:rsidRPr="00A24CAA">
        <w:rPr>
          <w:lang w:val="fr-FR"/>
        </w:rPr>
        <w:t xml:space="preserve"> en effet</w:t>
      </w:r>
      <w:r w:rsidR="003E6603" w:rsidRPr="00A24CAA">
        <w:rPr>
          <w:lang w:val="fr-FR"/>
        </w:rPr>
        <w:t>,</w:t>
      </w:r>
      <w:r w:rsidRPr="00A24CAA">
        <w:rPr>
          <w:lang w:val="fr-FR"/>
        </w:rPr>
        <w:t xml:space="preserve"> dû être libérée par une application combinée de la loi </w:t>
      </w:r>
      <w:r w:rsidR="004623B3" w:rsidRPr="00A24CAA">
        <w:rPr>
          <w:lang w:val="fr-FR"/>
        </w:rPr>
        <w:t>sur les étrangers</w:t>
      </w:r>
      <w:r w:rsidRPr="00A24CAA">
        <w:rPr>
          <w:lang w:val="fr-FR"/>
        </w:rPr>
        <w:t xml:space="preserve"> et de la loi relative à la détention préventive qui veut qu</w:t>
      </w:r>
      <w:r w:rsidR="002448D5">
        <w:rPr>
          <w:lang w:val="fr-FR"/>
        </w:rPr>
        <w:t>’</w:t>
      </w:r>
      <w:r w:rsidRPr="00A24CAA">
        <w:rPr>
          <w:lang w:val="fr-FR"/>
        </w:rPr>
        <w:t xml:space="preserve">en cas de dépassement par la Cour de cassation du délai de </w:t>
      </w:r>
      <w:r w:rsidR="002B2EB4" w:rsidRPr="00A24CAA">
        <w:rPr>
          <w:lang w:val="fr-FR"/>
        </w:rPr>
        <w:t>quinze</w:t>
      </w:r>
      <w:r w:rsidRPr="00A24CAA">
        <w:rPr>
          <w:lang w:val="fr-FR"/>
        </w:rPr>
        <w:t xml:space="preserve"> jours pour se prononcer sur le pourvoi formé contre le main</w:t>
      </w:r>
      <w:r w:rsidR="002B2EB4" w:rsidRPr="00A24CAA">
        <w:rPr>
          <w:lang w:val="fr-FR"/>
        </w:rPr>
        <w:t>tien en détention, l</w:t>
      </w:r>
      <w:r w:rsidR="002448D5">
        <w:rPr>
          <w:lang w:val="fr-FR"/>
        </w:rPr>
        <w:t>’</w:t>
      </w:r>
      <w:r w:rsidR="002B2EB4" w:rsidRPr="00A24CAA">
        <w:rPr>
          <w:lang w:val="fr-FR"/>
        </w:rPr>
        <w:t xml:space="preserve">intéressé </w:t>
      </w:r>
      <w:r w:rsidR="002B2EB4" w:rsidRPr="00A24CAA">
        <w:rPr>
          <w:lang w:val="fr-FR"/>
        </w:rPr>
        <w:lastRenderedPageBreak/>
        <w:t>s</w:t>
      </w:r>
      <w:r w:rsidRPr="00A24CAA">
        <w:rPr>
          <w:lang w:val="fr-FR"/>
        </w:rPr>
        <w:t xml:space="preserve">oit libéré. </w:t>
      </w:r>
      <w:r w:rsidR="004975EE" w:rsidRPr="00A24CAA">
        <w:rPr>
          <w:lang w:val="fr-FR"/>
        </w:rPr>
        <w:t>Or</w:t>
      </w:r>
      <w:r w:rsidR="003E6603" w:rsidRPr="00A24CAA">
        <w:rPr>
          <w:lang w:val="fr-FR"/>
        </w:rPr>
        <w:t>,</w:t>
      </w:r>
      <w:r w:rsidR="004975EE" w:rsidRPr="00A24CAA">
        <w:rPr>
          <w:lang w:val="fr-FR"/>
        </w:rPr>
        <w:t xml:space="preserve"> en l</w:t>
      </w:r>
      <w:r w:rsidR="002448D5">
        <w:rPr>
          <w:lang w:val="fr-FR"/>
        </w:rPr>
        <w:t>’</w:t>
      </w:r>
      <w:r w:rsidR="004975EE" w:rsidRPr="00A24CAA">
        <w:rPr>
          <w:lang w:val="fr-FR"/>
        </w:rPr>
        <w:t>espèce</w:t>
      </w:r>
      <w:r w:rsidR="003E6603" w:rsidRPr="00A24CAA">
        <w:rPr>
          <w:lang w:val="fr-FR"/>
        </w:rPr>
        <w:t>,</w:t>
      </w:r>
      <w:r w:rsidR="004975EE" w:rsidRPr="00A24CAA">
        <w:rPr>
          <w:lang w:val="fr-FR"/>
        </w:rPr>
        <w:t xml:space="preserve"> la Cour de cassatio</w:t>
      </w:r>
      <w:r w:rsidR="004623B3" w:rsidRPr="00A24CAA">
        <w:rPr>
          <w:lang w:val="fr-FR"/>
        </w:rPr>
        <w:t>n s</w:t>
      </w:r>
      <w:r w:rsidR="002448D5">
        <w:rPr>
          <w:lang w:val="fr-FR"/>
        </w:rPr>
        <w:t>’</w:t>
      </w:r>
      <w:r w:rsidR="004623B3" w:rsidRPr="00A24CAA">
        <w:rPr>
          <w:lang w:val="fr-FR"/>
        </w:rPr>
        <w:t>est prononcée le 16 février </w:t>
      </w:r>
      <w:r w:rsidR="004975EE" w:rsidRPr="00A24CAA">
        <w:rPr>
          <w:lang w:val="fr-FR"/>
        </w:rPr>
        <w:t>2010, soit près d</w:t>
      </w:r>
      <w:r w:rsidR="002448D5">
        <w:rPr>
          <w:lang w:val="fr-FR"/>
        </w:rPr>
        <w:t>’</w:t>
      </w:r>
      <w:r w:rsidR="004975EE" w:rsidRPr="00A24CAA">
        <w:rPr>
          <w:lang w:val="fr-FR"/>
        </w:rPr>
        <w:t>un mois après que la chambre des mises en accusation ait rendu son arrêt.</w:t>
      </w:r>
    </w:p>
    <w:p w:rsidR="007E3BA5" w:rsidRPr="00A24CAA" w:rsidRDefault="007E3BA5" w:rsidP="009221FE">
      <w:pPr>
        <w:pStyle w:val="JuPara"/>
        <w:rPr>
          <w:lang w:val="fr-FR"/>
        </w:rPr>
      </w:pPr>
      <w:r w:rsidRPr="00A24CAA">
        <w:rPr>
          <w:lang w:val="fr-FR"/>
        </w:rPr>
        <w:t>Enfin, la requér</w:t>
      </w:r>
      <w:r w:rsidR="005604D8" w:rsidRPr="00A24CAA">
        <w:rPr>
          <w:lang w:val="fr-FR"/>
        </w:rPr>
        <w:t>ante soutient que sa détention</w:t>
      </w:r>
      <w:r w:rsidRPr="00A24CAA">
        <w:rPr>
          <w:lang w:val="fr-FR"/>
        </w:rPr>
        <w:t xml:space="preserve"> était arbitraire, d</w:t>
      </w:r>
      <w:r w:rsidR="002448D5">
        <w:rPr>
          <w:lang w:val="fr-FR"/>
        </w:rPr>
        <w:t>’</w:t>
      </w:r>
      <w:r w:rsidRPr="00A24CAA">
        <w:rPr>
          <w:lang w:val="fr-FR"/>
        </w:rPr>
        <w:t>une durée excessive et disproportionnée par rapport à l</w:t>
      </w:r>
      <w:r w:rsidR="002448D5">
        <w:rPr>
          <w:lang w:val="fr-FR"/>
        </w:rPr>
        <w:t>’</w:t>
      </w:r>
      <w:r w:rsidRPr="00A24CAA">
        <w:rPr>
          <w:lang w:val="fr-FR"/>
        </w:rPr>
        <w:t>objectif poursuivi. Cela résulte, selon elle, des éléments suivants : l</w:t>
      </w:r>
      <w:r w:rsidR="002448D5">
        <w:rPr>
          <w:lang w:val="fr-FR"/>
        </w:rPr>
        <w:t>’</w:t>
      </w:r>
      <w:r w:rsidRPr="00A24CAA">
        <w:rPr>
          <w:lang w:val="fr-FR"/>
        </w:rPr>
        <w:t xml:space="preserve">ordre de quitter le territoire était dépourvu de base légale et aurait dû être suspendu en application de la circulaire précitée ; la détention a été ordonnée alors même que </w:t>
      </w:r>
      <w:r w:rsidR="002B2EB4" w:rsidRPr="00A24CAA">
        <w:rPr>
          <w:lang w:val="fr-FR"/>
        </w:rPr>
        <w:t>l</w:t>
      </w:r>
      <w:r w:rsidR="002448D5">
        <w:rPr>
          <w:lang w:val="fr-FR"/>
        </w:rPr>
        <w:t>’</w:t>
      </w:r>
      <w:r w:rsidR="002B2EB4" w:rsidRPr="00A24CAA">
        <w:rPr>
          <w:lang w:val="fr-FR"/>
        </w:rPr>
        <w:t>OE</w:t>
      </w:r>
      <w:r w:rsidRPr="00A24CAA">
        <w:rPr>
          <w:lang w:val="fr-FR"/>
        </w:rPr>
        <w:t xml:space="preserve"> était informé de la gravité de son état de santé et du pronosti</w:t>
      </w:r>
      <w:r w:rsidR="00970901" w:rsidRPr="00A24CAA">
        <w:rPr>
          <w:lang w:val="fr-FR"/>
        </w:rPr>
        <w:t>c</w:t>
      </w:r>
      <w:r w:rsidRPr="00A24CAA">
        <w:rPr>
          <w:lang w:val="fr-FR"/>
        </w:rPr>
        <w:t xml:space="preserve"> vital mitigé et aucune mesure ne fut prise avant le 1</w:t>
      </w:r>
      <w:r w:rsidRPr="00B401DC">
        <w:rPr>
          <w:vertAlign w:val="superscript"/>
          <w:lang w:val="fr-FR"/>
        </w:rPr>
        <w:t>er</w:t>
      </w:r>
      <w:r w:rsidRPr="00A24CAA">
        <w:rPr>
          <w:lang w:val="fr-FR"/>
        </w:rPr>
        <w:t xml:space="preserve"> mars 2010 </w:t>
      </w:r>
      <w:r w:rsidR="00970901" w:rsidRPr="00A24CAA">
        <w:rPr>
          <w:lang w:val="fr-FR"/>
        </w:rPr>
        <w:t xml:space="preserve">pour </w:t>
      </w:r>
      <w:r w:rsidR="00AD619C" w:rsidRPr="00A24CAA">
        <w:rPr>
          <w:lang w:val="fr-FR"/>
        </w:rPr>
        <w:t>la soigner</w:t>
      </w:r>
      <w:r w:rsidRPr="00A24CAA">
        <w:rPr>
          <w:lang w:val="fr-FR"/>
        </w:rPr>
        <w:t> ; du fait de la détention, elle a été séparée de son conjoint qui est son unique raison pour combattre la maladie ; engagée depuis plusieurs années dans cette relation stable et dans la perspective de leur mariage, la requérante dispose d</w:t>
      </w:r>
      <w:r w:rsidR="002448D5">
        <w:rPr>
          <w:lang w:val="fr-FR"/>
        </w:rPr>
        <w:t>’</w:t>
      </w:r>
      <w:r w:rsidRPr="00A24CAA">
        <w:rPr>
          <w:lang w:val="fr-FR"/>
        </w:rPr>
        <w:t xml:space="preserve">une adresse connue des services de police et de </w:t>
      </w:r>
      <w:r w:rsidR="002B2EB4" w:rsidRPr="00A24CAA">
        <w:rPr>
          <w:lang w:val="fr-FR"/>
        </w:rPr>
        <w:t>l</w:t>
      </w:r>
      <w:r w:rsidR="002448D5">
        <w:rPr>
          <w:lang w:val="fr-FR"/>
        </w:rPr>
        <w:t>’</w:t>
      </w:r>
      <w:r w:rsidR="002B2EB4" w:rsidRPr="00A24CAA">
        <w:rPr>
          <w:lang w:val="fr-FR"/>
        </w:rPr>
        <w:t>OE</w:t>
      </w:r>
      <w:r w:rsidRPr="00A24CAA">
        <w:rPr>
          <w:lang w:val="fr-FR"/>
        </w:rPr>
        <w:t> ; la détention a été ordonnée et maintenue en dépit du fait qu</w:t>
      </w:r>
      <w:r w:rsidR="002448D5">
        <w:rPr>
          <w:lang w:val="fr-FR"/>
        </w:rPr>
        <w:t>’</w:t>
      </w:r>
      <w:r w:rsidRPr="00A24CAA">
        <w:rPr>
          <w:lang w:val="fr-FR"/>
        </w:rPr>
        <w:t>il était établi que la requérante n</w:t>
      </w:r>
      <w:r w:rsidR="002448D5">
        <w:rPr>
          <w:lang w:val="fr-FR"/>
        </w:rPr>
        <w:t>’</w:t>
      </w:r>
      <w:r w:rsidRPr="00A24CAA">
        <w:rPr>
          <w:lang w:val="fr-FR"/>
        </w:rPr>
        <w:t>aurait pas accès au Cameroun aux médicaments et soins médicaux requis par son état.</w:t>
      </w:r>
    </w:p>
    <w:p w:rsidR="00621E2E" w:rsidRPr="00A24CAA" w:rsidRDefault="008308FE" w:rsidP="009221FE">
      <w:pPr>
        <w:pStyle w:val="JuPara"/>
        <w:rPr>
          <w:lang w:val="fr-FR"/>
        </w:rPr>
      </w:pPr>
      <w:r w:rsidRPr="00A24CAA">
        <w:rPr>
          <w:lang w:val="fr-FR"/>
        </w:rPr>
        <w:fldChar w:fldCharType="begin"/>
      </w:r>
      <w:r w:rsidRPr="00A24CAA">
        <w:rPr>
          <w:lang w:val="fr-FR"/>
        </w:rPr>
        <w:instrText xml:space="preserve"> SEQ level0 \*arabic </w:instrText>
      </w:r>
      <w:r w:rsidRPr="00A24CAA">
        <w:rPr>
          <w:lang w:val="fr-FR"/>
        </w:rPr>
        <w:fldChar w:fldCharType="separate"/>
      </w:r>
      <w:r w:rsidR="00A0017D">
        <w:rPr>
          <w:noProof/>
          <w:lang w:val="fr-FR"/>
        </w:rPr>
        <w:t>112</w:t>
      </w:r>
      <w:r w:rsidRPr="00A24CAA">
        <w:rPr>
          <w:lang w:val="fr-FR"/>
        </w:rPr>
        <w:fldChar w:fldCharType="end"/>
      </w:r>
      <w:r w:rsidRPr="00A24CAA">
        <w:rPr>
          <w:lang w:val="fr-FR"/>
        </w:rPr>
        <w:t>.  </w:t>
      </w:r>
      <w:r w:rsidR="00E51B75" w:rsidRPr="00A24CAA">
        <w:rPr>
          <w:lang w:val="fr-FR"/>
        </w:rPr>
        <w:t xml:space="preserve">Le Gouvernement </w:t>
      </w:r>
      <w:r w:rsidR="003513C7" w:rsidRPr="00A24CAA">
        <w:rPr>
          <w:lang w:val="fr-FR"/>
        </w:rPr>
        <w:t>soutient que la détention et le maintien de la requérante ont été décidés conformément à l</w:t>
      </w:r>
      <w:r w:rsidR="002448D5">
        <w:rPr>
          <w:lang w:val="fr-FR"/>
        </w:rPr>
        <w:t>’</w:t>
      </w:r>
      <w:r w:rsidR="003513C7" w:rsidRPr="00A24CAA">
        <w:rPr>
          <w:lang w:val="fr-FR"/>
        </w:rPr>
        <w:t>article 7 de la loi sur les étrangers en raison du séjour illégal de la requérante en Belgique et n</w:t>
      </w:r>
      <w:r w:rsidR="002448D5">
        <w:rPr>
          <w:lang w:val="fr-FR"/>
        </w:rPr>
        <w:t>’</w:t>
      </w:r>
      <w:r w:rsidR="003513C7" w:rsidRPr="00A24CAA">
        <w:rPr>
          <w:lang w:val="fr-FR"/>
        </w:rPr>
        <w:t>ont pas excedé le délai</w:t>
      </w:r>
      <w:r w:rsidR="00A25937" w:rsidRPr="00A24CAA">
        <w:rPr>
          <w:lang w:val="fr-FR"/>
        </w:rPr>
        <w:t xml:space="preserve"> </w:t>
      </w:r>
      <w:r w:rsidR="003513C7" w:rsidRPr="00A24CAA">
        <w:rPr>
          <w:lang w:val="fr-FR"/>
        </w:rPr>
        <w:t xml:space="preserve">prévu par cette disposition. </w:t>
      </w:r>
      <w:r w:rsidR="00A25937" w:rsidRPr="00A24CAA">
        <w:rPr>
          <w:lang w:val="fr-FR"/>
        </w:rPr>
        <w:t>Il souligne que l</w:t>
      </w:r>
      <w:r w:rsidR="002448D5">
        <w:rPr>
          <w:lang w:val="fr-FR"/>
        </w:rPr>
        <w:t>’</w:t>
      </w:r>
      <w:r w:rsidR="00A25937" w:rsidRPr="00A24CAA">
        <w:rPr>
          <w:lang w:val="fr-FR"/>
        </w:rPr>
        <w:t>illégalité du séjour de la requérante, qu</w:t>
      </w:r>
      <w:r w:rsidR="002448D5">
        <w:rPr>
          <w:lang w:val="fr-FR"/>
        </w:rPr>
        <w:t>’</w:t>
      </w:r>
      <w:r w:rsidR="00A25937" w:rsidRPr="00A24CAA">
        <w:rPr>
          <w:lang w:val="fr-FR"/>
        </w:rPr>
        <w:t>elle n</w:t>
      </w:r>
      <w:r w:rsidR="002448D5">
        <w:rPr>
          <w:lang w:val="fr-FR"/>
        </w:rPr>
        <w:t>’</w:t>
      </w:r>
      <w:r w:rsidR="00A25937" w:rsidRPr="00A24CAA">
        <w:rPr>
          <w:lang w:val="fr-FR"/>
        </w:rPr>
        <w:t>a jamais contesté, est un fait punissable et constitue une atteinte à la sécurité de l</w:t>
      </w:r>
      <w:r w:rsidR="002448D5">
        <w:rPr>
          <w:lang w:val="fr-FR"/>
        </w:rPr>
        <w:t>’</w:t>
      </w:r>
      <w:r w:rsidR="00A25937" w:rsidRPr="00A24CAA">
        <w:rPr>
          <w:lang w:val="fr-FR"/>
        </w:rPr>
        <w:t>Etat ai</w:t>
      </w:r>
      <w:r w:rsidR="00336B0C" w:rsidRPr="00A24CAA">
        <w:rPr>
          <w:lang w:val="fr-FR"/>
        </w:rPr>
        <w:t xml:space="preserve">nsi que le prévoit </w:t>
      </w:r>
      <w:r w:rsidR="00A25937" w:rsidRPr="00A24CAA">
        <w:rPr>
          <w:lang w:val="fr-FR"/>
        </w:rPr>
        <w:t>la loi sur les étrangers</w:t>
      </w:r>
      <w:r w:rsidR="00AD619C" w:rsidRPr="00A24CAA">
        <w:rPr>
          <w:lang w:val="fr-FR"/>
        </w:rPr>
        <w:t>. L</w:t>
      </w:r>
      <w:r w:rsidR="00A25937" w:rsidRPr="00A24CAA">
        <w:rPr>
          <w:lang w:val="fr-FR"/>
        </w:rPr>
        <w:t>e refus répété de la requérante de donner suite aux différents ordres de quitter le territoire rend</w:t>
      </w:r>
      <w:r w:rsidR="00E44ECB" w:rsidRPr="00A24CAA">
        <w:rPr>
          <w:lang w:val="fr-FR"/>
        </w:rPr>
        <w:t>ait</w:t>
      </w:r>
      <w:r w:rsidR="003E6603" w:rsidRPr="00A24CAA">
        <w:rPr>
          <w:lang w:val="fr-FR"/>
        </w:rPr>
        <w:t>,</w:t>
      </w:r>
      <w:r w:rsidR="00A25937" w:rsidRPr="00A24CAA">
        <w:rPr>
          <w:lang w:val="fr-FR"/>
        </w:rPr>
        <w:t xml:space="preserve"> donc</w:t>
      </w:r>
      <w:r w:rsidR="003E6603" w:rsidRPr="00A24CAA">
        <w:rPr>
          <w:lang w:val="fr-FR"/>
        </w:rPr>
        <w:t>,</w:t>
      </w:r>
      <w:r w:rsidR="00A25937" w:rsidRPr="00A24CAA">
        <w:rPr>
          <w:lang w:val="fr-FR"/>
        </w:rPr>
        <w:t xml:space="preserve"> légitime son maintien en détention. De plus, l</w:t>
      </w:r>
      <w:r w:rsidR="003513C7" w:rsidRPr="00A24CAA">
        <w:rPr>
          <w:lang w:val="fr-FR"/>
        </w:rPr>
        <w:t xml:space="preserve">a requérante a pu faire valoir ses arguments devant les juridictions belges qui </w:t>
      </w:r>
      <w:r w:rsidR="005566F0" w:rsidRPr="00A24CAA">
        <w:rPr>
          <w:lang w:val="fr-FR"/>
        </w:rPr>
        <w:t xml:space="preserve">les ont réfutés </w:t>
      </w:r>
      <w:r w:rsidR="00E44ECB" w:rsidRPr="00A24CAA">
        <w:rPr>
          <w:lang w:val="fr-FR"/>
        </w:rPr>
        <w:t xml:space="preserve">confirmant la légalité de sa détention et </w:t>
      </w:r>
      <w:r w:rsidR="003513C7" w:rsidRPr="00A24CAA">
        <w:rPr>
          <w:lang w:val="fr-FR"/>
        </w:rPr>
        <w:t>considér</w:t>
      </w:r>
      <w:r w:rsidR="005566F0" w:rsidRPr="00A24CAA">
        <w:rPr>
          <w:lang w:val="fr-FR"/>
        </w:rPr>
        <w:t>ant</w:t>
      </w:r>
      <w:r w:rsidR="003513C7" w:rsidRPr="00A24CAA">
        <w:rPr>
          <w:lang w:val="fr-FR"/>
        </w:rPr>
        <w:t xml:space="preserve"> </w:t>
      </w:r>
      <w:r w:rsidR="005566F0" w:rsidRPr="00A24CAA">
        <w:rPr>
          <w:lang w:val="fr-FR"/>
        </w:rPr>
        <w:t xml:space="preserve">notamment </w:t>
      </w:r>
      <w:r w:rsidR="003513C7" w:rsidRPr="00A24CAA">
        <w:rPr>
          <w:lang w:val="fr-FR"/>
        </w:rPr>
        <w:t xml:space="preserve">que </w:t>
      </w:r>
      <w:r w:rsidR="005566F0" w:rsidRPr="00A24CAA">
        <w:rPr>
          <w:lang w:val="fr-FR"/>
        </w:rPr>
        <w:t>la circulaire invoquée par la requérante n</w:t>
      </w:r>
      <w:r w:rsidR="002448D5">
        <w:rPr>
          <w:lang w:val="fr-FR"/>
        </w:rPr>
        <w:t>’</w:t>
      </w:r>
      <w:r w:rsidR="005566F0" w:rsidRPr="00A24CAA">
        <w:rPr>
          <w:lang w:val="fr-FR"/>
        </w:rPr>
        <w:t xml:space="preserve">avait pas </w:t>
      </w:r>
      <w:r w:rsidR="00BD521C" w:rsidRPr="00A24CAA">
        <w:rPr>
          <w:lang w:val="fr-FR"/>
        </w:rPr>
        <w:t>fo</w:t>
      </w:r>
      <w:r w:rsidR="003E6603" w:rsidRPr="00A24CAA">
        <w:rPr>
          <w:lang w:val="fr-FR"/>
        </w:rPr>
        <w:t>r</w:t>
      </w:r>
      <w:r w:rsidR="00BD521C" w:rsidRPr="00A24CAA">
        <w:rPr>
          <w:lang w:val="fr-FR"/>
        </w:rPr>
        <w:t>ce</w:t>
      </w:r>
      <w:r w:rsidR="005566F0" w:rsidRPr="00A24CAA">
        <w:rPr>
          <w:lang w:val="fr-FR"/>
        </w:rPr>
        <w:t xml:space="preserve"> contraignante</w:t>
      </w:r>
      <w:r w:rsidR="00E44ECB" w:rsidRPr="00A24CAA">
        <w:rPr>
          <w:lang w:val="fr-FR"/>
        </w:rPr>
        <w:t xml:space="preserve"> et</w:t>
      </w:r>
      <w:r w:rsidR="005566F0" w:rsidRPr="00A24CAA">
        <w:rPr>
          <w:lang w:val="fr-FR"/>
        </w:rPr>
        <w:t xml:space="preserve"> que la perspective d</w:t>
      </w:r>
      <w:r w:rsidR="002448D5">
        <w:rPr>
          <w:lang w:val="fr-FR"/>
        </w:rPr>
        <w:t>’</w:t>
      </w:r>
      <w:r w:rsidR="005566F0" w:rsidRPr="00A24CAA">
        <w:rPr>
          <w:lang w:val="fr-FR"/>
        </w:rPr>
        <w:t>un mariage ne l</w:t>
      </w:r>
      <w:r w:rsidR="002448D5">
        <w:rPr>
          <w:lang w:val="fr-FR"/>
        </w:rPr>
        <w:t>’</w:t>
      </w:r>
      <w:r w:rsidR="005566F0" w:rsidRPr="00A24CAA">
        <w:rPr>
          <w:lang w:val="fr-FR"/>
        </w:rPr>
        <w:t>autorisait pas à séjourner en Belgique</w:t>
      </w:r>
      <w:r w:rsidR="0083309F" w:rsidRPr="00A24CAA">
        <w:rPr>
          <w:lang w:val="fr-FR"/>
        </w:rPr>
        <w:t>.</w:t>
      </w:r>
    </w:p>
    <w:p w:rsidR="002D11A3" w:rsidRPr="001A2012" w:rsidRDefault="00EE6AD3" w:rsidP="001A2012">
      <w:pPr>
        <w:pStyle w:val="JuH1"/>
        <w:rPr>
          <w:lang w:val="fr-FR"/>
        </w:rPr>
      </w:pPr>
      <w:r w:rsidRPr="001A2012">
        <w:rPr>
          <w:lang w:val="fr-FR"/>
        </w:rPr>
        <w:t>2</w:t>
      </w:r>
      <w:r w:rsidR="002D11A3" w:rsidRPr="001A2012">
        <w:rPr>
          <w:lang w:val="fr-FR"/>
        </w:rPr>
        <w:t>. Appréciation de la Cour</w:t>
      </w:r>
    </w:p>
    <w:p w:rsidR="00E44ECB" w:rsidRPr="00A24CAA" w:rsidRDefault="00E44ECB" w:rsidP="006B5BD6">
      <w:pPr>
        <w:pStyle w:val="JuHa0"/>
        <w:rPr>
          <w:lang w:val="fr-FR"/>
        </w:rPr>
      </w:pPr>
      <w:r w:rsidRPr="00A24CAA">
        <w:rPr>
          <w:lang w:val="fr-FR"/>
        </w:rPr>
        <w:t>a)  Les principes applicables</w:t>
      </w:r>
    </w:p>
    <w:p w:rsidR="00401777" w:rsidRPr="00A24CAA" w:rsidRDefault="009928E4" w:rsidP="00401777">
      <w:pPr>
        <w:pStyle w:val="JuPara"/>
        <w:rPr>
          <w:lang w:val="fr-FR"/>
        </w:rPr>
      </w:pPr>
      <w:r w:rsidRPr="00A24CAA">
        <w:rPr>
          <w:lang w:val="fr-FR"/>
        </w:rPr>
        <w:fldChar w:fldCharType="begin"/>
      </w:r>
      <w:r w:rsidRPr="00A24CAA">
        <w:rPr>
          <w:lang w:val="fr-FR"/>
        </w:rPr>
        <w:instrText xml:space="preserve"> SEQ level0 \*arabic </w:instrText>
      </w:r>
      <w:r w:rsidRPr="00A24CAA">
        <w:rPr>
          <w:lang w:val="fr-FR"/>
        </w:rPr>
        <w:fldChar w:fldCharType="separate"/>
      </w:r>
      <w:r w:rsidR="00A0017D">
        <w:rPr>
          <w:noProof/>
          <w:lang w:val="fr-FR"/>
        </w:rPr>
        <w:t>113</w:t>
      </w:r>
      <w:r w:rsidRPr="00A24CAA">
        <w:rPr>
          <w:lang w:val="fr-FR"/>
        </w:rPr>
        <w:fldChar w:fldCharType="end"/>
      </w:r>
      <w:r w:rsidRPr="00A24CAA">
        <w:rPr>
          <w:lang w:val="fr-FR"/>
        </w:rPr>
        <w:t>.  </w:t>
      </w:r>
      <w:r w:rsidR="00401777" w:rsidRPr="00A24CAA">
        <w:rPr>
          <w:lang w:val="fr-FR"/>
        </w:rPr>
        <w:t>La Cour rappelle que l</w:t>
      </w:r>
      <w:r w:rsidR="002448D5">
        <w:rPr>
          <w:lang w:val="fr-FR"/>
        </w:rPr>
        <w:t>’</w:t>
      </w:r>
      <w:r w:rsidR="00401777" w:rsidRPr="00A24CAA">
        <w:rPr>
          <w:lang w:val="fr-FR"/>
        </w:rPr>
        <w:t>article 5 consacre un droit fondamental, la protection de toute personne contre les atteintes arbitraires de l</w:t>
      </w:r>
      <w:r w:rsidR="002448D5">
        <w:rPr>
          <w:lang w:val="fr-FR"/>
        </w:rPr>
        <w:t>’</w:t>
      </w:r>
      <w:r w:rsidR="00401777" w:rsidRPr="00A24CAA">
        <w:rPr>
          <w:lang w:val="fr-FR"/>
        </w:rPr>
        <w:t>Etat à sa liberté. Toute privation de liberté doit relever de l</w:t>
      </w:r>
      <w:r w:rsidR="002448D5">
        <w:rPr>
          <w:lang w:val="fr-FR"/>
        </w:rPr>
        <w:t>’</w:t>
      </w:r>
      <w:r w:rsidR="00401777" w:rsidRPr="00A24CAA">
        <w:rPr>
          <w:lang w:val="fr-FR"/>
        </w:rPr>
        <w:t>une des exceptions prévues aux alinéas a) à f) de l</w:t>
      </w:r>
      <w:r w:rsidR="002448D5">
        <w:rPr>
          <w:lang w:val="fr-FR"/>
        </w:rPr>
        <w:t>’</w:t>
      </w:r>
      <w:r w:rsidR="00401777" w:rsidRPr="00A24CAA">
        <w:rPr>
          <w:lang w:val="fr-FR"/>
        </w:rPr>
        <w:t xml:space="preserve">article 5 § 1. Ces exceptions sont énumérées de manière exhaustive et seule une interprétation étroite cadre avec le but de cette disposition </w:t>
      </w:r>
      <w:r w:rsidR="00A764E2" w:rsidRPr="00A24CAA">
        <w:rPr>
          <w:lang w:val="fr-FR"/>
        </w:rPr>
        <w:t>(</w:t>
      </w:r>
      <w:r w:rsidR="00A764E2" w:rsidRPr="00A24CAA">
        <w:rPr>
          <w:i/>
          <w:lang w:val="fr-FR"/>
        </w:rPr>
        <w:t>Saadi c. Royaume-Uni</w:t>
      </w:r>
      <w:r w:rsidR="00A764E2" w:rsidRPr="00A24CAA">
        <w:rPr>
          <w:lang w:val="fr-FR"/>
        </w:rPr>
        <w:t xml:space="preserve"> [GC], n</w:t>
      </w:r>
      <w:r w:rsidR="00A764E2" w:rsidRPr="00A24CAA">
        <w:rPr>
          <w:vertAlign w:val="superscript"/>
          <w:lang w:val="fr-FR"/>
        </w:rPr>
        <w:t>o</w:t>
      </w:r>
      <w:r w:rsidR="00A764E2" w:rsidRPr="00A24CAA">
        <w:rPr>
          <w:lang w:val="fr-FR"/>
        </w:rPr>
        <w:t xml:space="preserve"> </w:t>
      </w:r>
      <w:r w:rsidR="00E92871" w:rsidRPr="00A24CAA">
        <w:rPr>
          <w:lang w:val="fr-FR"/>
        </w:rPr>
        <w:t>13229/03, § 43, 29 </w:t>
      </w:r>
      <w:r w:rsidR="00A764E2" w:rsidRPr="00A24CAA">
        <w:rPr>
          <w:lang w:val="fr-FR"/>
        </w:rPr>
        <w:t>jan</w:t>
      </w:r>
      <w:r w:rsidR="00E92871" w:rsidRPr="00A24CAA">
        <w:rPr>
          <w:lang w:val="fr-FR"/>
        </w:rPr>
        <w:t>vier </w:t>
      </w:r>
      <w:r w:rsidR="00A764E2" w:rsidRPr="00A24CAA">
        <w:rPr>
          <w:lang w:val="fr-FR"/>
        </w:rPr>
        <w:t xml:space="preserve">2008, </w:t>
      </w:r>
      <w:r w:rsidR="00401777" w:rsidRPr="00A24CAA">
        <w:rPr>
          <w:i/>
          <w:lang w:val="fr-FR"/>
        </w:rPr>
        <w:t>Jusic c. Suisse,</w:t>
      </w:r>
      <w:r w:rsidR="00401777" w:rsidRPr="00A24CAA">
        <w:rPr>
          <w:lang w:val="fr-FR"/>
        </w:rPr>
        <w:t xml:space="preserve"> n</w:t>
      </w:r>
      <w:r w:rsidR="00401777" w:rsidRPr="00A24CAA">
        <w:rPr>
          <w:vertAlign w:val="superscript"/>
          <w:lang w:val="fr-FR"/>
        </w:rPr>
        <w:t>o</w:t>
      </w:r>
      <w:r w:rsidR="00401777" w:rsidRPr="00A24CAA">
        <w:rPr>
          <w:lang w:val="fr-FR"/>
        </w:rPr>
        <w:t> 4691/06</w:t>
      </w:r>
      <w:r w:rsidR="00401777">
        <w:rPr>
          <w:snapToGrid w:val="0"/>
          <w:szCs w:val="24"/>
          <w:lang w:val="pt-BR"/>
        </w:rPr>
        <w:t>, § 67, 2 </w:t>
      </w:r>
      <w:r w:rsidR="00401777">
        <w:rPr>
          <w:szCs w:val="24"/>
          <w:lang w:val="pt-BR"/>
        </w:rPr>
        <w:t>décembre</w:t>
      </w:r>
      <w:r w:rsidR="00401777">
        <w:rPr>
          <w:snapToGrid w:val="0"/>
          <w:szCs w:val="24"/>
          <w:lang w:val="pt-BR"/>
        </w:rPr>
        <w:t xml:space="preserve"> 2010</w:t>
      </w:r>
      <w:r w:rsidR="00401777" w:rsidRPr="00A24CAA">
        <w:rPr>
          <w:lang w:val="fr-FR"/>
        </w:rPr>
        <w:t>).</w:t>
      </w:r>
    </w:p>
    <w:p w:rsidR="000A3B4D" w:rsidRPr="00A24CAA" w:rsidRDefault="000A3B4D" w:rsidP="00522784">
      <w:pPr>
        <w:pStyle w:val="JuPara"/>
        <w:rPr>
          <w:lang w:val="fr-FR"/>
        </w:rPr>
      </w:pPr>
      <w:r w:rsidRPr="00A24CAA">
        <w:rPr>
          <w:lang w:val="fr-FR"/>
        </w:rPr>
        <w:fldChar w:fldCharType="begin"/>
      </w:r>
      <w:r w:rsidRPr="00A24CAA">
        <w:rPr>
          <w:lang w:val="fr-FR"/>
        </w:rPr>
        <w:instrText xml:space="preserve"> SEQ level0 \*arabic </w:instrText>
      </w:r>
      <w:r w:rsidRPr="00A24CAA">
        <w:rPr>
          <w:lang w:val="fr-FR"/>
        </w:rPr>
        <w:fldChar w:fldCharType="separate"/>
      </w:r>
      <w:r w:rsidR="00A0017D">
        <w:rPr>
          <w:noProof/>
          <w:lang w:val="fr-FR"/>
        </w:rPr>
        <w:t>114</w:t>
      </w:r>
      <w:r w:rsidRPr="00A24CAA">
        <w:rPr>
          <w:lang w:val="fr-FR"/>
        </w:rPr>
        <w:fldChar w:fldCharType="end"/>
      </w:r>
      <w:r w:rsidRPr="00A24CAA">
        <w:rPr>
          <w:lang w:val="fr-FR"/>
        </w:rPr>
        <w:t>.  Parmi ces exceptions figure l</w:t>
      </w:r>
      <w:r w:rsidR="002448D5">
        <w:rPr>
          <w:lang w:val="fr-FR"/>
        </w:rPr>
        <w:t>’</w:t>
      </w:r>
      <w:r w:rsidRPr="00A24CAA">
        <w:rPr>
          <w:lang w:val="fr-FR"/>
        </w:rPr>
        <w:t>alinéa f) qui permet aux Etats de restreindre la liberté des étrangers dans le cadre du contrôle de l</w:t>
      </w:r>
      <w:r w:rsidR="002448D5">
        <w:rPr>
          <w:lang w:val="fr-FR"/>
        </w:rPr>
        <w:t>’</w:t>
      </w:r>
      <w:r w:rsidRPr="00A24CAA">
        <w:rPr>
          <w:lang w:val="fr-FR"/>
        </w:rPr>
        <w:t>immigration (</w:t>
      </w:r>
      <w:r w:rsidRPr="00A24CAA">
        <w:rPr>
          <w:i/>
          <w:lang w:val="fr-FR"/>
        </w:rPr>
        <w:t>Saadi</w:t>
      </w:r>
      <w:r w:rsidRPr="00A24CAA">
        <w:rPr>
          <w:lang w:val="fr-FR"/>
        </w:rPr>
        <w:t xml:space="preserve"> précité, § 64). Si les Etats jouissent</w:t>
      </w:r>
      <w:r w:rsidR="00E92871" w:rsidRPr="00A24CAA">
        <w:rPr>
          <w:lang w:val="fr-FR"/>
        </w:rPr>
        <w:t>,</w:t>
      </w:r>
      <w:r w:rsidRPr="00A24CAA">
        <w:rPr>
          <w:lang w:val="fr-FR"/>
        </w:rPr>
        <w:t xml:space="preserve"> en effet</w:t>
      </w:r>
      <w:r w:rsidR="00E92871" w:rsidRPr="00A24CAA">
        <w:rPr>
          <w:lang w:val="fr-FR"/>
        </w:rPr>
        <w:t>,</w:t>
      </w:r>
      <w:r w:rsidRPr="00A24CAA">
        <w:rPr>
          <w:lang w:val="fr-FR"/>
        </w:rPr>
        <w:t xml:space="preserve"> du « droit </w:t>
      </w:r>
      <w:r w:rsidRPr="00A24CAA">
        <w:rPr>
          <w:lang w:val="fr-FR"/>
        </w:rPr>
        <w:lastRenderedPageBreak/>
        <w:t>indéniable de contrôler souverainement l</w:t>
      </w:r>
      <w:r w:rsidR="002448D5">
        <w:rPr>
          <w:lang w:val="fr-FR"/>
        </w:rPr>
        <w:t>’</w:t>
      </w:r>
      <w:r w:rsidRPr="00A24CAA">
        <w:rPr>
          <w:lang w:val="fr-FR"/>
        </w:rPr>
        <w:t>entrée et le séjour des étrangers sur leur territoire</w:t>
      </w:r>
      <w:r w:rsidRPr="00A24CAA">
        <w:rPr>
          <w:rStyle w:val="ju-005fpara--char"/>
          <w:b/>
          <w:bCs/>
          <w:lang w:val="fr-FR"/>
        </w:rPr>
        <w:t> </w:t>
      </w:r>
      <w:r w:rsidRPr="00A24CAA">
        <w:rPr>
          <w:lang w:val="fr-FR"/>
        </w:rPr>
        <w:t>» (</w:t>
      </w:r>
      <w:r w:rsidR="00522784" w:rsidRPr="00A24CAA">
        <w:rPr>
          <w:i/>
          <w:lang w:val="fr-FR"/>
        </w:rPr>
        <w:t>Amuur c. France</w:t>
      </w:r>
      <w:r w:rsidR="00522784" w:rsidRPr="00A24CAA">
        <w:rPr>
          <w:lang w:val="fr-FR"/>
        </w:rPr>
        <w:t xml:space="preserve">, 25 juin 1996, § 41, </w:t>
      </w:r>
      <w:r w:rsidR="00522784" w:rsidRPr="00A24CAA">
        <w:rPr>
          <w:i/>
          <w:lang w:val="fr-FR"/>
        </w:rPr>
        <w:t xml:space="preserve">Recueil </w:t>
      </w:r>
      <w:r w:rsidR="00522784" w:rsidRPr="00A24CAA">
        <w:rPr>
          <w:lang w:val="fr-FR"/>
        </w:rPr>
        <w:t>1996</w:t>
      </w:r>
      <w:r w:rsidR="00522784" w:rsidRPr="00A24CAA">
        <w:rPr>
          <w:lang w:val="fr-FR"/>
        </w:rPr>
        <w:noBreakHyphen/>
        <w:t>III</w:t>
      </w:r>
      <w:r w:rsidRPr="00A24CAA">
        <w:rPr>
          <w:lang w:val="fr-FR"/>
        </w:rPr>
        <w:t>) et ont, corollairement, la faculté de placer en détention des candidats à l</w:t>
      </w:r>
      <w:r w:rsidR="002448D5">
        <w:rPr>
          <w:lang w:val="fr-FR"/>
        </w:rPr>
        <w:t>’</w:t>
      </w:r>
      <w:r w:rsidRPr="00A24CAA">
        <w:rPr>
          <w:lang w:val="fr-FR"/>
        </w:rPr>
        <w:t>immigration ayant sollicité – par le biais d</w:t>
      </w:r>
      <w:r w:rsidR="002448D5">
        <w:rPr>
          <w:lang w:val="fr-FR"/>
        </w:rPr>
        <w:t>’</w:t>
      </w:r>
      <w:r w:rsidRPr="00A24CAA">
        <w:rPr>
          <w:lang w:val="fr-FR"/>
        </w:rPr>
        <w:t>une demande d</w:t>
      </w:r>
      <w:r w:rsidR="002448D5">
        <w:rPr>
          <w:lang w:val="fr-FR"/>
        </w:rPr>
        <w:t>’</w:t>
      </w:r>
      <w:r w:rsidRPr="00A24CAA">
        <w:rPr>
          <w:lang w:val="fr-FR"/>
        </w:rPr>
        <w:t>asile ou non –, ce droit doit s</w:t>
      </w:r>
      <w:r w:rsidR="002448D5">
        <w:rPr>
          <w:lang w:val="fr-FR"/>
        </w:rPr>
        <w:t>’</w:t>
      </w:r>
      <w:r w:rsidRPr="00A24CAA">
        <w:rPr>
          <w:lang w:val="fr-FR"/>
        </w:rPr>
        <w:t>exercer en conformité avec les dispositions de la Convention (</w:t>
      </w:r>
      <w:r w:rsidRPr="00A24CAA">
        <w:rPr>
          <w:i/>
          <w:lang w:val="fr-FR"/>
        </w:rPr>
        <w:t>Amuur</w:t>
      </w:r>
      <w:r w:rsidRPr="00A24CAA">
        <w:rPr>
          <w:lang w:val="fr-FR"/>
        </w:rPr>
        <w:t xml:space="preserve"> précité, § 41) et la Cour doit avoir égard à la situation particulière de ces personnes lorsqu</w:t>
      </w:r>
      <w:r w:rsidR="002448D5">
        <w:rPr>
          <w:lang w:val="fr-FR"/>
        </w:rPr>
        <w:t>’</w:t>
      </w:r>
      <w:r w:rsidRPr="00A24CAA">
        <w:rPr>
          <w:lang w:val="fr-FR"/>
        </w:rPr>
        <w:t>elle est amenée à contrôler les modalités d</w:t>
      </w:r>
      <w:r w:rsidR="002448D5">
        <w:rPr>
          <w:lang w:val="fr-FR"/>
        </w:rPr>
        <w:t>’</w:t>
      </w:r>
      <w:r w:rsidRPr="00A24CAA">
        <w:rPr>
          <w:lang w:val="fr-FR"/>
        </w:rPr>
        <w:t>exécution de la mesure de détention à l</w:t>
      </w:r>
      <w:r w:rsidR="002448D5">
        <w:rPr>
          <w:lang w:val="fr-FR"/>
        </w:rPr>
        <w:t>’</w:t>
      </w:r>
      <w:r w:rsidRPr="00A24CAA">
        <w:rPr>
          <w:lang w:val="fr-FR"/>
        </w:rPr>
        <w:t>aune des dispositions conventionnelles (</w:t>
      </w:r>
      <w:r w:rsidRPr="00A24CAA">
        <w:rPr>
          <w:i/>
          <w:lang w:val="fr-FR"/>
        </w:rPr>
        <w:t>Riad et Idiab c. Belgique</w:t>
      </w:r>
      <w:r w:rsidRPr="00A24CAA">
        <w:rPr>
          <w:lang w:val="fr-FR"/>
        </w:rPr>
        <w:t>, n</w:t>
      </w:r>
      <w:r w:rsidRPr="00A24CAA">
        <w:rPr>
          <w:vertAlign w:val="superscript"/>
          <w:lang w:val="fr-FR"/>
        </w:rPr>
        <w:t>os</w:t>
      </w:r>
      <w:r w:rsidRPr="00A24CAA">
        <w:rPr>
          <w:lang w:val="fr-FR"/>
        </w:rPr>
        <w:t xml:space="preserve"> </w:t>
      </w:r>
      <w:r w:rsidR="0001489D" w:rsidRPr="00A24CAA">
        <w:rPr>
          <w:lang w:val="fr-FR"/>
        </w:rPr>
        <w:t>29787/03 et 29810/03, § </w:t>
      </w:r>
      <w:r w:rsidRPr="00A24CAA">
        <w:rPr>
          <w:lang w:val="fr-FR"/>
        </w:rPr>
        <w:t>100, 24 janvier 2008).</w:t>
      </w:r>
    </w:p>
    <w:p w:rsidR="00C5669F" w:rsidRDefault="00401777" w:rsidP="00401777">
      <w:pPr>
        <w:pStyle w:val="JuPara"/>
        <w:rPr>
          <w:lang w:val="fr-FR"/>
        </w:rPr>
      </w:pPr>
      <w:r w:rsidRPr="00A24CAA">
        <w:rPr>
          <w:szCs w:val="24"/>
          <w:lang w:val="fr-FR"/>
        </w:rPr>
        <w:fldChar w:fldCharType="begin"/>
      </w:r>
      <w:r w:rsidRPr="00A24CAA">
        <w:rPr>
          <w:szCs w:val="24"/>
          <w:lang w:val="fr-FR"/>
        </w:rPr>
        <w:instrText xml:space="preserve"> SEQ level0 \*arabic </w:instrText>
      </w:r>
      <w:r w:rsidRPr="00A24CAA">
        <w:rPr>
          <w:szCs w:val="24"/>
          <w:lang w:val="fr-FR"/>
        </w:rPr>
        <w:fldChar w:fldCharType="separate"/>
      </w:r>
      <w:r w:rsidR="00A0017D">
        <w:rPr>
          <w:noProof/>
          <w:szCs w:val="24"/>
          <w:lang w:val="fr-FR"/>
        </w:rPr>
        <w:t>115</w:t>
      </w:r>
      <w:r w:rsidRPr="00A24CAA">
        <w:rPr>
          <w:szCs w:val="24"/>
          <w:lang w:val="fr-FR"/>
        </w:rPr>
        <w:fldChar w:fldCharType="end"/>
      </w:r>
      <w:r w:rsidRPr="00A24CAA">
        <w:rPr>
          <w:szCs w:val="24"/>
          <w:lang w:val="fr-FR"/>
        </w:rPr>
        <w:t>.  La privation de liberté doit</w:t>
      </w:r>
      <w:r w:rsidR="00403796" w:rsidRPr="00A24CAA">
        <w:rPr>
          <w:szCs w:val="24"/>
          <w:lang w:val="fr-FR"/>
        </w:rPr>
        <w:t>,</w:t>
      </w:r>
      <w:r w:rsidRPr="00A24CAA">
        <w:rPr>
          <w:szCs w:val="24"/>
          <w:lang w:val="fr-FR"/>
        </w:rPr>
        <w:t xml:space="preserve"> en outre</w:t>
      </w:r>
      <w:r w:rsidR="00403796" w:rsidRPr="00A24CAA">
        <w:rPr>
          <w:szCs w:val="24"/>
          <w:lang w:val="fr-FR"/>
        </w:rPr>
        <w:t>,</w:t>
      </w:r>
      <w:r w:rsidRPr="00A24CAA">
        <w:rPr>
          <w:szCs w:val="24"/>
          <w:lang w:val="fr-FR"/>
        </w:rPr>
        <w:t xml:space="preserve"> être « régulière ». En cette matière, la Convention renvoie pour l</w:t>
      </w:r>
      <w:r w:rsidR="002448D5">
        <w:rPr>
          <w:szCs w:val="24"/>
          <w:lang w:val="fr-FR"/>
        </w:rPr>
        <w:t>’</w:t>
      </w:r>
      <w:r w:rsidRPr="00A24CAA">
        <w:rPr>
          <w:szCs w:val="24"/>
          <w:lang w:val="fr-FR"/>
        </w:rPr>
        <w:t>essentiel à la législation nationale et consacre l</w:t>
      </w:r>
      <w:r w:rsidR="002448D5">
        <w:rPr>
          <w:szCs w:val="24"/>
          <w:lang w:val="fr-FR"/>
        </w:rPr>
        <w:t>’</w:t>
      </w:r>
      <w:r w:rsidRPr="00A24CAA">
        <w:rPr>
          <w:szCs w:val="24"/>
          <w:lang w:val="fr-FR"/>
        </w:rPr>
        <w:t>obligation d</w:t>
      </w:r>
      <w:r w:rsidR="002448D5">
        <w:rPr>
          <w:szCs w:val="24"/>
          <w:lang w:val="fr-FR"/>
        </w:rPr>
        <w:t>’</w:t>
      </w:r>
      <w:r w:rsidRPr="00A24CAA">
        <w:rPr>
          <w:szCs w:val="24"/>
          <w:lang w:val="fr-FR"/>
        </w:rPr>
        <w:t xml:space="preserve">en observer les normes de fond comme de procédure. </w:t>
      </w:r>
      <w:r w:rsidRPr="00A24CAA">
        <w:rPr>
          <w:lang w:val="fr-FR"/>
        </w:rPr>
        <w:t>S</w:t>
      </w:r>
      <w:r w:rsidR="002448D5">
        <w:rPr>
          <w:lang w:val="fr-FR"/>
        </w:rPr>
        <w:t>’</w:t>
      </w:r>
      <w:r w:rsidRPr="00A24CAA">
        <w:rPr>
          <w:lang w:val="fr-FR"/>
        </w:rPr>
        <w:t>il incombe au premier chef aux autorités nationales, notamment aux tribunaux, d</w:t>
      </w:r>
      <w:r w:rsidR="002448D5">
        <w:rPr>
          <w:lang w:val="fr-FR"/>
        </w:rPr>
        <w:t>’</w:t>
      </w:r>
      <w:r w:rsidRPr="00A24CAA">
        <w:rPr>
          <w:lang w:val="fr-FR"/>
        </w:rPr>
        <w:t>interpréter et d</w:t>
      </w:r>
      <w:r w:rsidR="002448D5">
        <w:rPr>
          <w:lang w:val="fr-FR"/>
        </w:rPr>
        <w:t>’</w:t>
      </w:r>
      <w:r w:rsidRPr="00A24CAA">
        <w:rPr>
          <w:lang w:val="fr-FR"/>
        </w:rPr>
        <w:t>appliquer le droit interne, il en va autrement dans les matières où la Convention renvoie directement à ce droit, comme ici: en ces matières, la méconnaissance du droit interne entraîne celle de la Convention, de sorte que la Cour peut et doit exercer un certain contrôle pour rechercher si le droit interne – dispositions légales ou jurisprudence – a été respecté (</w:t>
      </w:r>
      <w:r w:rsidRPr="00A24CAA">
        <w:rPr>
          <w:rStyle w:val="ju-005fpara-002cleft-002cfirst-0020line-003a-0020-00200-0020cm--char"/>
          <w:iCs/>
          <w:lang w:val="fr-FR"/>
        </w:rPr>
        <w:t>voir, parmi d</w:t>
      </w:r>
      <w:r w:rsidR="002448D5">
        <w:rPr>
          <w:rStyle w:val="ju-005fpara-002cleft-002cfirst-0020line-003a-0020-00200-0020cm--char"/>
          <w:iCs/>
          <w:lang w:val="fr-FR"/>
        </w:rPr>
        <w:t>’</w:t>
      </w:r>
      <w:r w:rsidRPr="00A24CAA">
        <w:rPr>
          <w:rStyle w:val="ju-005fpara-002cleft-002cfirst-0020line-003a-0020-00200-0020cm--char"/>
          <w:iCs/>
          <w:lang w:val="fr-FR"/>
        </w:rPr>
        <w:t xml:space="preserve">autres, </w:t>
      </w:r>
      <w:r w:rsidR="00655671">
        <w:rPr>
          <w:i/>
          <w:lang w:val="fr-FR"/>
        </w:rPr>
        <w:t>Winterwerp c. </w:t>
      </w:r>
      <w:r w:rsidRPr="00A24CAA">
        <w:rPr>
          <w:i/>
          <w:lang w:val="fr-FR"/>
        </w:rPr>
        <w:t>Pays</w:t>
      </w:r>
      <w:r w:rsidR="00655671">
        <w:rPr>
          <w:i/>
          <w:lang w:val="fr-FR"/>
        </w:rPr>
        <w:noBreakHyphen/>
      </w:r>
      <w:r w:rsidRPr="00A24CAA">
        <w:rPr>
          <w:i/>
          <w:lang w:val="fr-FR"/>
        </w:rPr>
        <w:t>Bas</w:t>
      </w:r>
      <w:r w:rsidRPr="00A24CAA">
        <w:rPr>
          <w:lang w:val="fr-FR"/>
        </w:rPr>
        <w:t>, 24 octobre 1979, § 46, série A n</w:t>
      </w:r>
      <w:r w:rsidRPr="00A24CAA">
        <w:rPr>
          <w:vertAlign w:val="superscript"/>
          <w:lang w:val="fr-FR"/>
        </w:rPr>
        <w:t>o</w:t>
      </w:r>
      <w:r w:rsidRPr="00A24CAA">
        <w:rPr>
          <w:lang w:val="fr-FR"/>
        </w:rPr>
        <w:t xml:space="preserve"> 33, </w:t>
      </w:r>
      <w:r w:rsidRPr="00A24CAA">
        <w:rPr>
          <w:i/>
          <w:lang w:val="fr-FR"/>
        </w:rPr>
        <w:t>Jusic</w:t>
      </w:r>
      <w:r w:rsidRPr="00A24CAA">
        <w:rPr>
          <w:lang w:val="fr-FR"/>
        </w:rPr>
        <w:t xml:space="preserve"> précité, § 68).</w:t>
      </w:r>
    </w:p>
    <w:p w:rsidR="00C5669F" w:rsidRDefault="00401777" w:rsidP="00401777">
      <w:pPr>
        <w:pStyle w:val="JuPara"/>
        <w:rPr>
          <w:szCs w:val="24"/>
          <w:lang w:val="fr-FR"/>
        </w:rPr>
      </w:pPr>
      <w:r w:rsidRPr="00A24CAA">
        <w:rPr>
          <w:szCs w:val="24"/>
          <w:lang w:val="fr-FR"/>
        </w:rPr>
        <w:fldChar w:fldCharType="begin"/>
      </w:r>
      <w:r w:rsidRPr="00A24CAA">
        <w:rPr>
          <w:szCs w:val="24"/>
          <w:lang w:val="fr-FR"/>
        </w:rPr>
        <w:instrText xml:space="preserve"> SEQ level0 \*arabic </w:instrText>
      </w:r>
      <w:r w:rsidRPr="00A24CAA">
        <w:rPr>
          <w:szCs w:val="24"/>
          <w:lang w:val="fr-FR"/>
        </w:rPr>
        <w:fldChar w:fldCharType="separate"/>
      </w:r>
      <w:r w:rsidR="00A0017D">
        <w:rPr>
          <w:noProof/>
          <w:szCs w:val="24"/>
          <w:lang w:val="fr-FR"/>
        </w:rPr>
        <w:t>116</w:t>
      </w:r>
      <w:r w:rsidRPr="00A24CAA">
        <w:rPr>
          <w:szCs w:val="24"/>
          <w:lang w:val="fr-FR"/>
        </w:rPr>
        <w:fldChar w:fldCharType="end"/>
      </w:r>
      <w:r w:rsidRPr="00A24CAA">
        <w:rPr>
          <w:szCs w:val="24"/>
          <w:lang w:val="fr-FR"/>
        </w:rPr>
        <w:t>.  L</w:t>
      </w:r>
      <w:r w:rsidR="002448D5">
        <w:rPr>
          <w:szCs w:val="24"/>
          <w:lang w:val="fr-FR"/>
        </w:rPr>
        <w:t>’</w:t>
      </w:r>
      <w:r w:rsidRPr="00A24CAA">
        <w:rPr>
          <w:szCs w:val="24"/>
          <w:lang w:val="fr-FR"/>
        </w:rPr>
        <w:t>article 5 § 1 exige de surcroît la conformité de toute privation de liberté au but consistant à protéger l</w:t>
      </w:r>
      <w:r w:rsidR="002448D5">
        <w:rPr>
          <w:szCs w:val="24"/>
          <w:lang w:val="fr-FR"/>
        </w:rPr>
        <w:t>’</w:t>
      </w:r>
      <w:r w:rsidRPr="00A24CAA">
        <w:rPr>
          <w:szCs w:val="24"/>
          <w:lang w:val="fr-FR"/>
        </w:rPr>
        <w:t>individu contre l</w:t>
      </w:r>
      <w:r w:rsidR="002448D5">
        <w:rPr>
          <w:szCs w:val="24"/>
          <w:lang w:val="fr-FR"/>
        </w:rPr>
        <w:t>’</w:t>
      </w:r>
      <w:r w:rsidRPr="00A24CAA">
        <w:rPr>
          <w:szCs w:val="24"/>
          <w:lang w:val="fr-FR"/>
        </w:rPr>
        <w:t>arbitraire (</w:t>
      </w:r>
      <w:r w:rsidRPr="00A24CAA">
        <w:rPr>
          <w:rStyle w:val="ju-005fpara-002cleft-002cfirst-0020line-003a-0020-00200-0020cm--char"/>
          <w:bCs/>
          <w:i/>
          <w:iCs/>
          <w:szCs w:val="24"/>
          <w:lang w:val="fr-FR"/>
        </w:rPr>
        <w:t>Gebremedhin</w:t>
      </w:r>
      <w:r w:rsidRPr="00A24CAA">
        <w:rPr>
          <w:rStyle w:val="ju-005fpara-002cleft-002cfirst-0020line-003a-0020-00200-0020cm--char"/>
          <w:i/>
          <w:iCs/>
          <w:szCs w:val="24"/>
          <w:lang w:val="fr-FR"/>
        </w:rPr>
        <w:t xml:space="preserve"> [Gaberamadhien] c. France</w:t>
      </w:r>
      <w:r w:rsidRPr="00A24CAA">
        <w:rPr>
          <w:szCs w:val="24"/>
          <w:lang w:val="fr-FR"/>
        </w:rPr>
        <w:t>, n</w:t>
      </w:r>
      <w:r w:rsidRPr="00A24CAA">
        <w:rPr>
          <w:szCs w:val="24"/>
          <w:vertAlign w:val="superscript"/>
          <w:lang w:val="fr-FR"/>
        </w:rPr>
        <w:t>o</w:t>
      </w:r>
      <w:r w:rsidRPr="00A24CAA">
        <w:rPr>
          <w:szCs w:val="24"/>
          <w:lang w:val="fr-FR"/>
        </w:rPr>
        <w:t xml:space="preserve"> 25389/05, § 74, CEDH 2007-II, </w:t>
      </w:r>
      <w:r w:rsidRPr="00A24CAA">
        <w:rPr>
          <w:rStyle w:val="ju-005fpara--char"/>
          <w:i/>
          <w:iCs/>
          <w:szCs w:val="24"/>
          <w:lang w:val="fr-FR"/>
        </w:rPr>
        <w:t xml:space="preserve">Saadi </w:t>
      </w:r>
      <w:r w:rsidRPr="00A24CAA">
        <w:rPr>
          <w:szCs w:val="24"/>
          <w:lang w:val="fr-FR"/>
        </w:rPr>
        <w:t>précité</w:t>
      </w:r>
      <w:r w:rsidRPr="00A24CAA">
        <w:rPr>
          <w:rStyle w:val="ju-005fpara--char"/>
          <w:i/>
          <w:iCs/>
          <w:szCs w:val="24"/>
          <w:lang w:val="fr-FR"/>
        </w:rPr>
        <w:t>,</w:t>
      </w:r>
      <w:r w:rsidRPr="00A24CAA">
        <w:rPr>
          <w:szCs w:val="24"/>
          <w:lang w:val="fr-FR"/>
        </w:rPr>
        <w:t xml:space="preserve"> § 67).</w:t>
      </w:r>
    </w:p>
    <w:p w:rsidR="00C5669F" w:rsidRDefault="00401777" w:rsidP="00401777">
      <w:pPr>
        <w:pStyle w:val="JuPara"/>
        <w:rPr>
          <w:lang w:val="fr-FR"/>
        </w:rPr>
      </w:pPr>
      <w:r w:rsidRPr="00A24CAA">
        <w:rPr>
          <w:szCs w:val="24"/>
          <w:lang w:val="fr-FR"/>
        </w:rPr>
        <w:fldChar w:fldCharType="begin"/>
      </w:r>
      <w:r w:rsidRPr="00A24CAA">
        <w:rPr>
          <w:szCs w:val="24"/>
          <w:lang w:val="fr-FR"/>
        </w:rPr>
        <w:instrText xml:space="preserve"> SEQ level0 \*arabic </w:instrText>
      </w:r>
      <w:r w:rsidRPr="00A24CAA">
        <w:rPr>
          <w:szCs w:val="24"/>
          <w:lang w:val="fr-FR"/>
        </w:rPr>
        <w:fldChar w:fldCharType="separate"/>
      </w:r>
      <w:r w:rsidR="00A0017D">
        <w:rPr>
          <w:noProof/>
          <w:szCs w:val="24"/>
          <w:lang w:val="fr-FR"/>
        </w:rPr>
        <w:t>117</w:t>
      </w:r>
      <w:r w:rsidRPr="00A24CAA">
        <w:rPr>
          <w:szCs w:val="24"/>
          <w:lang w:val="fr-FR"/>
        </w:rPr>
        <w:fldChar w:fldCharType="end"/>
      </w:r>
      <w:r w:rsidRPr="00A24CAA">
        <w:rPr>
          <w:szCs w:val="24"/>
          <w:lang w:val="fr-FR"/>
        </w:rPr>
        <w:t>.  Pour ne pas être taxée d</w:t>
      </w:r>
      <w:r w:rsidR="002448D5">
        <w:rPr>
          <w:szCs w:val="24"/>
          <w:lang w:val="fr-FR"/>
        </w:rPr>
        <w:t>’</w:t>
      </w:r>
      <w:r w:rsidRPr="00A24CAA">
        <w:rPr>
          <w:szCs w:val="24"/>
          <w:lang w:val="fr-FR"/>
        </w:rPr>
        <w:t>arbitraire, une mesure privative de liberté prise sur le fondement de l</w:t>
      </w:r>
      <w:r w:rsidR="002448D5">
        <w:rPr>
          <w:szCs w:val="24"/>
          <w:lang w:val="fr-FR"/>
        </w:rPr>
        <w:t>’</w:t>
      </w:r>
      <w:r w:rsidRPr="00A24CAA">
        <w:rPr>
          <w:szCs w:val="24"/>
          <w:lang w:val="fr-FR"/>
        </w:rPr>
        <w:t xml:space="preserve">article 5 </w:t>
      </w:r>
      <w:r w:rsidRPr="00A24CAA">
        <w:rPr>
          <w:bCs/>
          <w:szCs w:val="24"/>
          <w:lang w:val="fr-FR"/>
        </w:rPr>
        <w:t>§</w:t>
      </w:r>
      <w:r w:rsidRPr="00A24CAA">
        <w:rPr>
          <w:szCs w:val="24"/>
          <w:lang w:val="fr-FR"/>
        </w:rPr>
        <w:t xml:space="preserve"> 1 f) doit se faire de bonne foi et être étroitement liée au motif de détention invoqué par le Gouvernement (</w:t>
      </w:r>
      <w:r w:rsidRPr="00A24CAA">
        <w:rPr>
          <w:rStyle w:val="ju-005fpara--char"/>
          <w:i/>
          <w:iCs/>
          <w:szCs w:val="24"/>
          <w:lang w:val="fr-FR"/>
        </w:rPr>
        <w:t>Saadi</w:t>
      </w:r>
      <w:r w:rsidRPr="00A24CAA">
        <w:rPr>
          <w:szCs w:val="24"/>
          <w:lang w:val="fr-FR"/>
        </w:rPr>
        <w:t xml:space="preserve"> précité, § 74).</w:t>
      </w:r>
      <w:r w:rsidRPr="00A24CAA">
        <w:rPr>
          <w:lang w:val="fr-FR"/>
        </w:rPr>
        <w:t xml:space="preserve"> </w:t>
      </w:r>
      <w:r w:rsidR="00761054" w:rsidRPr="00A24CAA">
        <w:rPr>
          <w:lang w:val="fr-FR"/>
        </w:rPr>
        <w:t>En ce qui concerne le but visé par le deuxième volet de l</w:t>
      </w:r>
      <w:r w:rsidR="002448D5">
        <w:rPr>
          <w:lang w:val="fr-FR"/>
        </w:rPr>
        <w:t>’</w:t>
      </w:r>
      <w:r w:rsidR="00761054" w:rsidRPr="00A24CAA">
        <w:rPr>
          <w:lang w:val="fr-FR"/>
        </w:rPr>
        <w:t>article 5 § 1 f), l</w:t>
      </w:r>
      <w:r w:rsidRPr="00A24CAA">
        <w:rPr>
          <w:lang w:val="fr-FR"/>
        </w:rPr>
        <w:t>a Cour considère que, tant qu</w:t>
      </w:r>
      <w:r w:rsidR="002448D5">
        <w:rPr>
          <w:lang w:val="fr-FR"/>
        </w:rPr>
        <w:t>’</w:t>
      </w:r>
      <w:r w:rsidRPr="00A24CAA">
        <w:rPr>
          <w:lang w:val="fr-FR"/>
        </w:rPr>
        <w:t>un individu fait l</w:t>
      </w:r>
      <w:r w:rsidR="002448D5">
        <w:rPr>
          <w:lang w:val="fr-FR"/>
        </w:rPr>
        <w:t>’</w:t>
      </w:r>
      <w:r w:rsidRPr="00A24CAA">
        <w:rPr>
          <w:lang w:val="fr-FR"/>
        </w:rPr>
        <w:t>objet d</w:t>
      </w:r>
      <w:r w:rsidR="002448D5">
        <w:rPr>
          <w:lang w:val="fr-FR"/>
        </w:rPr>
        <w:t>’</w:t>
      </w:r>
      <w:r w:rsidRPr="00A24CAA">
        <w:rPr>
          <w:lang w:val="fr-FR"/>
        </w:rPr>
        <w:t>une « procédure d</w:t>
      </w:r>
      <w:r w:rsidR="002448D5">
        <w:rPr>
          <w:lang w:val="fr-FR"/>
        </w:rPr>
        <w:t>’</w:t>
      </w:r>
      <w:r w:rsidRPr="00A24CAA">
        <w:rPr>
          <w:lang w:val="fr-FR"/>
        </w:rPr>
        <w:t xml:space="preserve">expulsion en cours » contre lui, </w:t>
      </w:r>
      <w:r w:rsidR="00761054" w:rsidRPr="00A24CAA">
        <w:rPr>
          <w:lang w:val="fr-FR"/>
        </w:rPr>
        <w:t xml:space="preserve">cette disposition </w:t>
      </w:r>
      <w:r w:rsidRPr="00A24CAA">
        <w:rPr>
          <w:lang w:val="fr-FR"/>
        </w:rPr>
        <w:t>n</w:t>
      </w:r>
      <w:r w:rsidR="002448D5">
        <w:rPr>
          <w:lang w:val="fr-FR"/>
        </w:rPr>
        <w:t>’</w:t>
      </w:r>
      <w:r w:rsidRPr="00A24CAA">
        <w:rPr>
          <w:lang w:val="fr-FR"/>
        </w:rPr>
        <w:t>exige pas que sa détention fût en outre considérée comme raisonnablement nécessaire, par exemple pour l</w:t>
      </w:r>
      <w:r w:rsidR="002448D5">
        <w:rPr>
          <w:lang w:val="fr-FR"/>
        </w:rPr>
        <w:t>’</w:t>
      </w:r>
      <w:r w:rsidRPr="00A24CAA">
        <w:rPr>
          <w:lang w:val="fr-FR"/>
        </w:rPr>
        <w:t>empêcher de commettre une infraction ou de s</w:t>
      </w:r>
      <w:r w:rsidR="002448D5">
        <w:rPr>
          <w:lang w:val="fr-FR"/>
        </w:rPr>
        <w:t>’</w:t>
      </w:r>
      <w:r w:rsidRPr="00A24CAA">
        <w:rPr>
          <w:lang w:val="fr-FR"/>
        </w:rPr>
        <w:t>enfuir, comme le prévoit l</w:t>
      </w:r>
      <w:r w:rsidR="002448D5">
        <w:rPr>
          <w:lang w:val="fr-FR"/>
        </w:rPr>
        <w:t>’</w:t>
      </w:r>
      <w:r w:rsidRPr="00A24CAA">
        <w:rPr>
          <w:lang w:val="fr-FR"/>
        </w:rPr>
        <w:t>article 5 § 1 c) (</w:t>
      </w:r>
      <w:r w:rsidRPr="00A24CAA">
        <w:rPr>
          <w:rStyle w:val="ju-005fpara-002cleft-002cfirst-0020line-003a-0020-00200-0020cm--char"/>
          <w:i/>
          <w:iCs/>
          <w:lang w:val="fr-FR"/>
        </w:rPr>
        <w:t>Chahal c. Royaume-Uni</w:t>
      </w:r>
      <w:r w:rsidR="00E92871" w:rsidRPr="00A24CAA">
        <w:rPr>
          <w:lang w:val="fr-FR"/>
        </w:rPr>
        <w:t>, 15 novembre </w:t>
      </w:r>
      <w:r w:rsidRPr="00A24CAA">
        <w:rPr>
          <w:lang w:val="fr-FR"/>
        </w:rPr>
        <w:t xml:space="preserve">1996, § 112, </w:t>
      </w:r>
      <w:r w:rsidR="00B20EA1" w:rsidRPr="00A24CAA">
        <w:rPr>
          <w:i/>
          <w:lang w:val="fr-FR"/>
        </w:rPr>
        <w:t xml:space="preserve">Recueil </w:t>
      </w:r>
      <w:r w:rsidR="00B20EA1" w:rsidRPr="00A24CAA">
        <w:rPr>
          <w:lang w:val="fr-FR"/>
        </w:rPr>
        <w:t>1996</w:t>
      </w:r>
      <w:r w:rsidR="00B20EA1" w:rsidRPr="00A24CAA">
        <w:rPr>
          <w:lang w:val="fr-FR"/>
        </w:rPr>
        <w:noBreakHyphen/>
        <w:t>V</w:t>
      </w:r>
      <w:r w:rsidRPr="00A24CAA">
        <w:rPr>
          <w:lang w:val="fr-FR"/>
        </w:rPr>
        <w:t>).</w:t>
      </w:r>
    </w:p>
    <w:p w:rsidR="00401777" w:rsidRPr="00A24CAA" w:rsidRDefault="00401777" w:rsidP="00401777">
      <w:pPr>
        <w:pStyle w:val="JuPara"/>
        <w:rPr>
          <w:lang w:val="fr-FR"/>
        </w:rPr>
      </w:pPr>
      <w:r w:rsidRPr="00A24CAA">
        <w:rPr>
          <w:szCs w:val="24"/>
          <w:lang w:val="fr-FR"/>
        </w:rPr>
        <w:fldChar w:fldCharType="begin"/>
      </w:r>
      <w:r w:rsidRPr="00A24CAA">
        <w:rPr>
          <w:szCs w:val="24"/>
          <w:lang w:val="fr-FR"/>
        </w:rPr>
        <w:instrText xml:space="preserve"> SEQ level0 \*arabic </w:instrText>
      </w:r>
      <w:r w:rsidRPr="00A24CAA">
        <w:rPr>
          <w:szCs w:val="24"/>
          <w:lang w:val="fr-FR"/>
        </w:rPr>
        <w:fldChar w:fldCharType="separate"/>
      </w:r>
      <w:r w:rsidR="00A0017D">
        <w:rPr>
          <w:noProof/>
          <w:szCs w:val="24"/>
          <w:lang w:val="fr-FR"/>
        </w:rPr>
        <w:t>118</w:t>
      </w:r>
      <w:r w:rsidRPr="00A24CAA">
        <w:rPr>
          <w:szCs w:val="24"/>
          <w:lang w:val="fr-FR"/>
        </w:rPr>
        <w:fldChar w:fldCharType="end"/>
      </w:r>
      <w:r w:rsidRPr="00A24CAA">
        <w:rPr>
          <w:szCs w:val="24"/>
          <w:lang w:val="fr-FR"/>
        </w:rPr>
        <w:t>.  En outre, le lieu et les conditions de détention doivent être appropriés</w:t>
      </w:r>
      <w:r w:rsidRPr="00A24CAA">
        <w:rPr>
          <w:lang w:val="fr-FR"/>
        </w:rPr>
        <w:t xml:space="preserve"> (</w:t>
      </w:r>
      <w:r w:rsidRPr="00A24CAA">
        <w:rPr>
          <w:rStyle w:val="ju-005fpara--char"/>
          <w:i/>
          <w:iCs/>
          <w:lang w:val="fr-FR"/>
        </w:rPr>
        <w:t xml:space="preserve">Saadi </w:t>
      </w:r>
      <w:r w:rsidRPr="00A24CAA">
        <w:rPr>
          <w:rStyle w:val="ju-005fpara--char"/>
          <w:iCs/>
          <w:lang w:val="fr-FR"/>
        </w:rPr>
        <w:t>précité, §</w:t>
      </w:r>
      <w:r w:rsidRPr="00A24CAA">
        <w:rPr>
          <w:rStyle w:val="ju-005fpara--char"/>
          <w:i/>
          <w:iCs/>
          <w:lang w:val="fr-FR"/>
        </w:rPr>
        <w:t xml:space="preserve"> </w:t>
      </w:r>
      <w:r w:rsidRPr="00A24CAA">
        <w:rPr>
          <w:rStyle w:val="ju-005fpara--char"/>
          <w:iCs/>
          <w:lang w:val="fr-FR"/>
        </w:rPr>
        <w:t>74,</w:t>
      </w:r>
      <w:r w:rsidRPr="00A24CAA">
        <w:rPr>
          <w:rStyle w:val="ju-005fpara--char"/>
          <w:i/>
          <w:iCs/>
          <w:lang w:val="fr-FR"/>
        </w:rPr>
        <w:t xml:space="preserve"> </w:t>
      </w:r>
      <w:r w:rsidRPr="00A24CAA">
        <w:rPr>
          <w:rStyle w:val="ju-005fpara-002cleft-002cfirst-0020line-003a-0020-00200-0020cm--char"/>
          <w:bCs/>
          <w:i/>
          <w:iCs/>
          <w:szCs w:val="24"/>
          <w:lang w:val="fr-FR"/>
        </w:rPr>
        <w:t>Gebremedhin</w:t>
      </w:r>
      <w:r w:rsidRPr="00A24CAA">
        <w:rPr>
          <w:rStyle w:val="ju-005fpara-002cleft-002cfirst-0020line-003a-0020-00200-0020cm--char"/>
          <w:i/>
          <w:iCs/>
          <w:szCs w:val="24"/>
          <w:lang w:val="fr-FR"/>
        </w:rPr>
        <w:t xml:space="preserve"> [Gaberamadhien] </w:t>
      </w:r>
      <w:r w:rsidR="0031632B" w:rsidRPr="00A24CAA">
        <w:rPr>
          <w:rStyle w:val="ju-005fpara-002cleft-002cfirst-0020line-003a-0020-00200-0020cm--char"/>
          <w:iCs/>
          <w:szCs w:val="24"/>
          <w:lang w:val="fr-FR"/>
        </w:rPr>
        <w:t>précité</w:t>
      </w:r>
      <w:r w:rsidR="0031632B" w:rsidRPr="00A24CAA">
        <w:rPr>
          <w:szCs w:val="24"/>
          <w:lang w:val="fr-FR"/>
        </w:rPr>
        <w:t>, § 74</w:t>
      </w:r>
      <w:r w:rsidRPr="00A24CAA">
        <w:rPr>
          <w:lang w:val="fr-FR"/>
        </w:rPr>
        <w:t>). Un lien doit exister entre le motif invoqué pour la privation autorisée et le lieu et le régime de détention</w:t>
      </w:r>
      <w:r w:rsidRPr="00A24CAA">
        <w:rPr>
          <w:i/>
          <w:szCs w:val="24"/>
          <w:lang w:val="fr-FR"/>
        </w:rPr>
        <w:t xml:space="preserve"> </w:t>
      </w:r>
      <w:r w:rsidRPr="00A24CAA">
        <w:rPr>
          <w:szCs w:val="24"/>
          <w:lang w:val="fr-FR"/>
        </w:rPr>
        <w:t>(</w:t>
      </w:r>
      <w:r w:rsidRPr="00A24CAA">
        <w:rPr>
          <w:rStyle w:val="ju-005fpara--char"/>
          <w:i/>
          <w:iCs/>
          <w:lang w:val="fr-FR"/>
        </w:rPr>
        <w:t>Aerts c. Belgique</w:t>
      </w:r>
      <w:r w:rsidRPr="00A24CAA">
        <w:rPr>
          <w:lang w:val="fr-FR"/>
        </w:rPr>
        <w:t xml:space="preserve">, 30 juillet 1998, § 46, </w:t>
      </w:r>
      <w:r w:rsidR="001928EB" w:rsidRPr="00A24CAA">
        <w:rPr>
          <w:i/>
          <w:lang w:val="fr-FR"/>
        </w:rPr>
        <w:t xml:space="preserve">Recueil </w:t>
      </w:r>
      <w:r w:rsidR="001928EB" w:rsidRPr="00A24CAA">
        <w:rPr>
          <w:lang w:val="fr-FR"/>
        </w:rPr>
        <w:t>1998</w:t>
      </w:r>
      <w:r w:rsidR="001928EB" w:rsidRPr="00A24CAA">
        <w:rPr>
          <w:lang w:val="fr-FR"/>
        </w:rPr>
        <w:noBreakHyphen/>
        <w:t>V</w:t>
      </w:r>
      <w:r w:rsidRPr="00A24CAA">
        <w:rPr>
          <w:lang w:val="fr-FR"/>
        </w:rPr>
        <w:t xml:space="preserve">, </w:t>
      </w:r>
      <w:r w:rsidR="008B587E" w:rsidRPr="00A24CAA">
        <w:rPr>
          <w:i/>
          <w:szCs w:val="24"/>
          <w:lang w:val="fr-FR"/>
        </w:rPr>
        <w:t>Mubilanzila Mayeka et Kaniki </w:t>
      </w:r>
      <w:r w:rsidRPr="00A24CAA">
        <w:rPr>
          <w:i/>
          <w:szCs w:val="24"/>
          <w:lang w:val="fr-FR"/>
        </w:rPr>
        <w:t xml:space="preserve">Mitunga </w:t>
      </w:r>
      <w:r w:rsidRPr="00A24CAA">
        <w:rPr>
          <w:szCs w:val="24"/>
          <w:lang w:val="fr-FR"/>
        </w:rPr>
        <w:t>précité, § 53</w:t>
      </w:r>
      <w:r w:rsidRPr="00A24CAA">
        <w:rPr>
          <w:lang w:val="fr-FR"/>
        </w:rPr>
        <w:t>). La Cour ne perd pas de vue à cet égard que les mesures de détention s</w:t>
      </w:r>
      <w:r w:rsidR="002448D5">
        <w:rPr>
          <w:lang w:val="fr-FR"/>
        </w:rPr>
        <w:t>’</w:t>
      </w:r>
      <w:r w:rsidRPr="00A24CAA">
        <w:rPr>
          <w:lang w:val="fr-FR"/>
        </w:rPr>
        <w:t>appliquent à des ressortissants étrangers qui, le cas échéant, n</w:t>
      </w:r>
      <w:r w:rsidR="002448D5">
        <w:rPr>
          <w:lang w:val="fr-FR"/>
        </w:rPr>
        <w:t>’</w:t>
      </w:r>
      <w:r w:rsidRPr="00A24CAA">
        <w:rPr>
          <w:lang w:val="fr-FR"/>
        </w:rPr>
        <w:t>ont pas commis d</w:t>
      </w:r>
      <w:r w:rsidR="002448D5">
        <w:rPr>
          <w:lang w:val="fr-FR"/>
        </w:rPr>
        <w:t>’</w:t>
      </w:r>
      <w:r w:rsidRPr="00A24CAA">
        <w:rPr>
          <w:lang w:val="fr-FR"/>
        </w:rPr>
        <w:t>autres infractions que celles liées au séjour (</w:t>
      </w:r>
      <w:r w:rsidRPr="00A24CAA">
        <w:rPr>
          <w:i/>
          <w:lang w:val="fr-FR"/>
        </w:rPr>
        <w:t>Riad et Idiab</w:t>
      </w:r>
      <w:r w:rsidRPr="00A24CAA">
        <w:rPr>
          <w:lang w:val="fr-FR"/>
        </w:rPr>
        <w:t xml:space="preserve"> précité, § 77).</w:t>
      </w:r>
    </w:p>
    <w:p w:rsidR="00C5669F" w:rsidRDefault="00401777" w:rsidP="00401777">
      <w:pPr>
        <w:suppressAutoHyphens/>
        <w:spacing w:before="0" w:beforeAutospacing="0" w:after="0" w:afterAutospacing="0"/>
        <w:ind w:firstLine="284"/>
        <w:jc w:val="both"/>
        <w:outlineLvl w:val="0"/>
        <w:rPr>
          <w:szCs w:val="20"/>
          <w:lang w:val="fr-FR" w:eastAsia="fr-FR"/>
        </w:rPr>
      </w:pPr>
      <w:r w:rsidRPr="006D25DF">
        <w:rPr>
          <w:rStyle w:val="JuParaCar"/>
          <w:szCs w:val="20"/>
          <w:lang w:val="fr-FR"/>
        </w:rPr>
        <w:lastRenderedPageBreak/>
        <w:fldChar w:fldCharType="begin"/>
      </w:r>
      <w:r w:rsidRPr="006D25DF">
        <w:rPr>
          <w:rStyle w:val="JuParaCar"/>
          <w:szCs w:val="20"/>
          <w:lang w:val="fr-FR"/>
        </w:rPr>
        <w:instrText xml:space="preserve"> SEQ level0 \*arabic </w:instrText>
      </w:r>
      <w:r w:rsidRPr="006D25DF">
        <w:rPr>
          <w:rStyle w:val="JuParaCar"/>
          <w:szCs w:val="20"/>
          <w:lang w:val="fr-FR"/>
        </w:rPr>
        <w:fldChar w:fldCharType="separate"/>
      </w:r>
      <w:r w:rsidR="00A0017D">
        <w:rPr>
          <w:rStyle w:val="JuParaCar"/>
          <w:noProof/>
          <w:szCs w:val="20"/>
          <w:lang w:val="fr-FR"/>
        </w:rPr>
        <w:t>119</w:t>
      </w:r>
      <w:r w:rsidRPr="006D25DF">
        <w:rPr>
          <w:rStyle w:val="JuParaCar"/>
          <w:szCs w:val="20"/>
          <w:lang w:val="fr-FR"/>
        </w:rPr>
        <w:fldChar w:fldCharType="end"/>
      </w:r>
      <w:r w:rsidRPr="006D25DF">
        <w:rPr>
          <w:rStyle w:val="JuParaCar"/>
          <w:szCs w:val="20"/>
          <w:lang w:val="fr-FR"/>
        </w:rPr>
        <w:t>.  Enfin, la durée de cette mesure ne doit pas excéder le délai raisonnable nécessaire pour atteindre le but poursuivi (</w:t>
      </w:r>
      <w:r w:rsidR="00D3751F" w:rsidRPr="006D25DF">
        <w:rPr>
          <w:rStyle w:val="JuParaCar"/>
          <w:szCs w:val="20"/>
          <w:lang w:val="fr-FR"/>
        </w:rPr>
        <w:t>ibidem</w:t>
      </w:r>
      <w:r w:rsidRPr="006D25DF">
        <w:rPr>
          <w:rStyle w:val="JuParaCar"/>
          <w:szCs w:val="20"/>
          <w:lang w:val="fr-FR"/>
        </w:rPr>
        <w:t xml:space="preserve">). Ainsi, </w:t>
      </w:r>
      <w:r w:rsidR="00761054" w:rsidRPr="006D25DF">
        <w:rPr>
          <w:rStyle w:val="JuParaCar"/>
          <w:szCs w:val="20"/>
          <w:lang w:val="fr-FR"/>
        </w:rPr>
        <w:t>s</w:t>
      </w:r>
      <w:r w:rsidR="002448D5">
        <w:rPr>
          <w:rStyle w:val="JuParaCar"/>
          <w:szCs w:val="20"/>
          <w:lang w:val="fr-FR"/>
        </w:rPr>
        <w:t>’</w:t>
      </w:r>
      <w:r w:rsidR="00761054" w:rsidRPr="006D25DF">
        <w:rPr>
          <w:rStyle w:val="JuParaCar"/>
          <w:szCs w:val="20"/>
          <w:lang w:val="fr-FR"/>
        </w:rPr>
        <w:t>agissant du deuxième volet de l</w:t>
      </w:r>
      <w:r w:rsidR="002448D5">
        <w:rPr>
          <w:rStyle w:val="JuParaCar"/>
          <w:szCs w:val="20"/>
          <w:lang w:val="fr-FR"/>
        </w:rPr>
        <w:t>’</w:t>
      </w:r>
      <w:r w:rsidR="00761054" w:rsidRPr="006D25DF">
        <w:rPr>
          <w:rStyle w:val="JuParaCar"/>
          <w:szCs w:val="20"/>
          <w:lang w:val="fr-FR"/>
        </w:rPr>
        <w:t xml:space="preserve">article 5 § 1 f), </w:t>
      </w:r>
      <w:r w:rsidRPr="006D25DF">
        <w:rPr>
          <w:rStyle w:val="JuParaCar"/>
          <w:szCs w:val="20"/>
          <w:lang w:val="fr-FR"/>
        </w:rPr>
        <w:t>si la procédure d</w:t>
      </w:r>
      <w:r w:rsidR="002448D5">
        <w:rPr>
          <w:rStyle w:val="JuParaCar"/>
          <w:szCs w:val="20"/>
          <w:lang w:val="fr-FR"/>
        </w:rPr>
        <w:t>’</w:t>
      </w:r>
      <w:r w:rsidRPr="006D25DF">
        <w:rPr>
          <w:rStyle w:val="JuParaCar"/>
          <w:szCs w:val="20"/>
          <w:lang w:val="fr-FR"/>
        </w:rPr>
        <w:t>expulsion n</w:t>
      </w:r>
      <w:r w:rsidR="002448D5">
        <w:rPr>
          <w:rStyle w:val="JuParaCar"/>
          <w:szCs w:val="20"/>
          <w:lang w:val="fr-FR"/>
        </w:rPr>
        <w:t>’</w:t>
      </w:r>
      <w:r w:rsidRPr="006D25DF">
        <w:rPr>
          <w:rStyle w:val="JuParaCar"/>
          <w:szCs w:val="20"/>
          <w:lang w:val="fr-FR"/>
        </w:rPr>
        <w:t>est pas menée avec la diligence requ</w:t>
      </w:r>
      <w:r w:rsidRPr="00A24CAA">
        <w:rPr>
          <w:szCs w:val="20"/>
          <w:lang w:val="fr-FR" w:eastAsia="fr-FR"/>
        </w:rPr>
        <w:t>ise, la détention cesse d</w:t>
      </w:r>
      <w:r w:rsidR="002448D5">
        <w:rPr>
          <w:szCs w:val="20"/>
          <w:lang w:val="fr-FR" w:eastAsia="fr-FR"/>
        </w:rPr>
        <w:t>’</w:t>
      </w:r>
      <w:r w:rsidRPr="00A24CAA">
        <w:rPr>
          <w:szCs w:val="20"/>
          <w:lang w:val="fr-FR" w:eastAsia="fr-FR"/>
        </w:rPr>
        <w:t xml:space="preserve">être justifiée </w:t>
      </w:r>
      <w:r w:rsidRPr="00944EEA">
        <w:rPr>
          <w:szCs w:val="20"/>
          <w:lang w:val="fr-FR" w:eastAsia="fr-FR"/>
        </w:rPr>
        <w:t xml:space="preserve">au regard de </w:t>
      </w:r>
      <w:r w:rsidR="00761054">
        <w:rPr>
          <w:szCs w:val="20"/>
          <w:lang w:val="fr-FR" w:eastAsia="fr-FR"/>
        </w:rPr>
        <w:t>cette disposition</w:t>
      </w:r>
      <w:r w:rsidRPr="00944EEA">
        <w:rPr>
          <w:szCs w:val="20"/>
          <w:lang w:val="fr-FR" w:eastAsia="fr-FR"/>
        </w:rPr>
        <w:t xml:space="preserve"> </w:t>
      </w:r>
      <w:r w:rsidRPr="00095736">
        <w:rPr>
          <w:szCs w:val="20"/>
          <w:lang w:val="fr-FR" w:eastAsia="fr-FR"/>
        </w:rPr>
        <w:t>(</w:t>
      </w:r>
      <w:r w:rsidRPr="00E44ECB">
        <w:rPr>
          <w:rStyle w:val="ju-005fpara-002cleft-002cfirst-0020line-003a-0020-00200-0020cm--char"/>
          <w:i/>
          <w:iCs/>
          <w:szCs w:val="20"/>
          <w:lang w:val="fr-FR" w:eastAsia="fr-FR"/>
        </w:rPr>
        <w:t>Chahal</w:t>
      </w:r>
      <w:r>
        <w:rPr>
          <w:szCs w:val="20"/>
          <w:lang w:val="fr-FR" w:eastAsia="fr-FR"/>
        </w:rPr>
        <w:t xml:space="preserve"> </w:t>
      </w:r>
      <w:r w:rsidRPr="00E44ECB">
        <w:rPr>
          <w:szCs w:val="20"/>
          <w:lang w:val="fr-FR" w:eastAsia="fr-FR"/>
        </w:rPr>
        <w:t>précité, § 113</w:t>
      </w:r>
      <w:r>
        <w:rPr>
          <w:szCs w:val="20"/>
          <w:lang w:val="fr-FR" w:eastAsia="fr-FR"/>
        </w:rPr>
        <w:t xml:space="preserve">, </w:t>
      </w:r>
      <w:r w:rsidR="008C026A">
        <w:rPr>
          <w:i/>
          <w:szCs w:val="20"/>
          <w:lang w:val="fr-FR" w:eastAsia="fr-FR"/>
        </w:rPr>
        <w:t>A. et autres c. </w:t>
      </w:r>
      <w:r w:rsidRPr="00095736">
        <w:rPr>
          <w:i/>
          <w:szCs w:val="20"/>
          <w:lang w:val="fr-FR" w:eastAsia="fr-FR"/>
        </w:rPr>
        <w:t xml:space="preserve">Royaume-Uni </w:t>
      </w:r>
      <w:r w:rsidRPr="00095736">
        <w:rPr>
          <w:szCs w:val="20"/>
          <w:lang w:val="fr-FR" w:eastAsia="fr-FR"/>
        </w:rPr>
        <w:t xml:space="preserve">[GC], </w:t>
      </w:r>
      <w:r w:rsidRPr="00095736">
        <w:rPr>
          <w:snapToGrid w:val="0"/>
          <w:szCs w:val="20"/>
          <w:lang w:val="fr-FR" w:eastAsia="fr-FR"/>
        </w:rPr>
        <w:t>n</w:t>
      </w:r>
      <w:r w:rsidRPr="00095736">
        <w:rPr>
          <w:snapToGrid w:val="0"/>
          <w:szCs w:val="20"/>
          <w:vertAlign w:val="superscript"/>
          <w:lang w:val="fr-FR" w:eastAsia="fr-FR"/>
        </w:rPr>
        <w:t>o</w:t>
      </w:r>
      <w:r w:rsidRPr="00095736">
        <w:rPr>
          <w:szCs w:val="20"/>
          <w:lang w:val="fr-FR" w:eastAsia="fr-FR"/>
        </w:rPr>
        <w:t xml:space="preserve"> 3455/05, § 164, </w:t>
      </w:r>
      <w:r w:rsidR="008C026A">
        <w:rPr>
          <w:szCs w:val="20"/>
          <w:lang w:val="fr-FR" w:eastAsia="fr-FR"/>
        </w:rPr>
        <w:t>19 février 2009</w:t>
      </w:r>
      <w:r w:rsidRPr="00095736">
        <w:rPr>
          <w:szCs w:val="20"/>
          <w:lang w:val="fr-FR" w:eastAsia="fr-FR"/>
        </w:rPr>
        <w:t>).</w:t>
      </w:r>
    </w:p>
    <w:p w:rsidR="00C5669F" w:rsidRDefault="00401777" w:rsidP="00A84B19">
      <w:pPr>
        <w:pStyle w:val="ju-para"/>
      </w:pPr>
      <w:r w:rsidRPr="00A84B19">
        <w:rPr>
          <w:rStyle w:val="JuParaCar1"/>
        </w:rPr>
        <w:fldChar w:fldCharType="begin"/>
      </w:r>
      <w:r w:rsidRPr="00A84B19">
        <w:rPr>
          <w:rStyle w:val="JuParaCar1"/>
        </w:rPr>
        <w:instrText xml:space="preserve"> SEQ level0 \*arabic </w:instrText>
      </w:r>
      <w:r w:rsidRPr="00A84B19">
        <w:rPr>
          <w:rStyle w:val="JuParaCar1"/>
        </w:rPr>
        <w:fldChar w:fldCharType="separate"/>
      </w:r>
      <w:r w:rsidR="00A0017D">
        <w:rPr>
          <w:rStyle w:val="JuParaCar1"/>
        </w:rPr>
        <w:t>120</w:t>
      </w:r>
      <w:r w:rsidRPr="00A84B19">
        <w:rPr>
          <w:rStyle w:val="JuParaCar1"/>
        </w:rPr>
        <w:fldChar w:fldCharType="end"/>
      </w:r>
      <w:r>
        <w:t>.  La Cour a également indiqué que la mise en œuvre d</w:t>
      </w:r>
      <w:r w:rsidR="002448D5">
        <w:t>’</w:t>
      </w:r>
      <w:r>
        <w:t>une mesure provisoire est, en elle-même, sans incidence su</w:t>
      </w:r>
      <w:r w:rsidR="006D25DF">
        <w:t>r la conformité à l</w:t>
      </w:r>
      <w:r w:rsidR="002448D5">
        <w:t>’</w:t>
      </w:r>
      <w:r w:rsidR="006D25DF">
        <w:t>article </w:t>
      </w:r>
      <w:r w:rsidR="00A764E2">
        <w:t>5 § </w:t>
      </w:r>
      <w:r>
        <w:t>1 (</w:t>
      </w:r>
      <w:r w:rsidRPr="00951439">
        <w:rPr>
          <w:rStyle w:val="ju-005fpara-002cleft-002cfirst-0020line-003a-0020-00200-0020cm--char"/>
          <w:bCs/>
          <w:i/>
          <w:iCs/>
        </w:rPr>
        <w:t>Gebremedhin</w:t>
      </w:r>
      <w:r>
        <w:rPr>
          <w:rStyle w:val="ju-005fpara-002cleft-002cfirst-0020line-003a-0020-00200-0020cm--char"/>
          <w:bCs/>
          <w:i/>
          <w:iCs/>
        </w:rPr>
        <w:t xml:space="preserve"> </w:t>
      </w:r>
      <w:r w:rsidR="00816404" w:rsidRPr="00951439">
        <w:rPr>
          <w:rStyle w:val="ju-005fpara-002cleft-002cfirst-0020line-003a-0020-00200-0020cm--char"/>
          <w:i/>
          <w:iCs/>
        </w:rPr>
        <w:t xml:space="preserve">[Gaberamadhien] </w:t>
      </w:r>
      <w:r>
        <w:t>précité, § 74).</w:t>
      </w:r>
      <w:r w:rsidRPr="002D4B88">
        <w:rPr>
          <w:lang w:eastAsia="en-GB"/>
        </w:rPr>
        <w:t xml:space="preserve"> </w:t>
      </w:r>
      <w:r>
        <w:rPr>
          <w:lang w:eastAsia="en-GB"/>
        </w:rPr>
        <w:t>Le fait que l</w:t>
      </w:r>
      <w:r w:rsidR="002448D5">
        <w:rPr>
          <w:lang w:eastAsia="en-GB"/>
        </w:rPr>
        <w:t>’</w:t>
      </w:r>
      <w:r>
        <w:rPr>
          <w:lang w:eastAsia="en-GB"/>
        </w:rPr>
        <w:t>application d</w:t>
      </w:r>
      <w:r w:rsidR="002448D5">
        <w:rPr>
          <w:lang w:eastAsia="en-GB"/>
        </w:rPr>
        <w:t>’</w:t>
      </w:r>
      <w:r w:rsidRPr="00C7215E">
        <w:rPr>
          <w:lang w:eastAsia="en-GB"/>
        </w:rPr>
        <w:t xml:space="preserve">une </w:t>
      </w:r>
      <w:r>
        <w:rPr>
          <w:lang w:eastAsia="en-GB"/>
        </w:rPr>
        <w:t xml:space="preserve">telle </w:t>
      </w:r>
      <w:r w:rsidRPr="00C7215E">
        <w:rPr>
          <w:lang w:eastAsia="en-GB"/>
        </w:rPr>
        <w:t>mesure empêch</w:t>
      </w:r>
      <w:r>
        <w:rPr>
          <w:lang w:eastAsia="en-GB"/>
        </w:rPr>
        <w:t>e</w:t>
      </w:r>
      <w:r w:rsidRPr="00C7215E">
        <w:rPr>
          <w:lang w:eastAsia="en-GB"/>
        </w:rPr>
        <w:t xml:space="preserve"> provisoirement</w:t>
      </w:r>
      <w:r>
        <w:rPr>
          <w:lang w:eastAsia="en-GB"/>
        </w:rPr>
        <w:t xml:space="preserve"> la poursuite de la procédure d</w:t>
      </w:r>
      <w:r w:rsidR="002448D5">
        <w:rPr>
          <w:lang w:eastAsia="en-GB"/>
        </w:rPr>
        <w:t>’</w:t>
      </w:r>
      <w:r w:rsidRPr="00C7215E">
        <w:rPr>
          <w:lang w:eastAsia="en-GB"/>
        </w:rPr>
        <w:t xml:space="preserve">expulsion </w:t>
      </w:r>
      <w:r w:rsidR="00761054">
        <w:rPr>
          <w:lang w:eastAsia="en-GB"/>
        </w:rPr>
        <w:t>au sens du deuxième volet de l</w:t>
      </w:r>
      <w:r w:rsidR="002448D5">
        <w:rPr>
          <w:lang w:eastAsia="en-GB"/>
        </w:rPr>
        <w:t>’</w:t>
      </w:r>
      <w:r w:rsidR="00761054">
        <w:rPr>
          <w:lang w:eastAsia="en-GB"/>
        </w:rPr>
        <w:t xml:space="preserve">article 5 § 1 f) </w:t>
      </w:r>
      <w:r w:rsidRPr="00C7215E">
        <w:rPr>
          <w:lang w:eastAsia="en-GB"/>
        </w:rPr>
        <w:t xml:space="preserve">ne rend pas </w:t>
      </w:r>
      <w:r>
        <w:rPr>
          <w:lang w:eastAsia="en-GB"/>
        </w:rPr>
        <w:t>irrégulière</w:t>
      </w:r>
      <w:r w:rsidRPr="00C7215E">
        <w:rPr>
          <w:lang w:eastAsia="en-GB"/>
        </w:rPr>
        <w:t xml:space="preserve"> </w:t>
      </w:r>
      <w:r>
        <w:rPr>
          <w:lang w:eastAsia="en-GB"/>
        </w:rPr>
        <w:t>une</w:t>
      </w:r>
      <w:r w:rsidRPr="00C7215E">
        <w:rPr>
          <w:lang w:eastAsia="en-GB"/>
        </w:rPr>
        <w:t xml:space="preserve"> d</w:t>
      </w:r>
      <w:r>
        <w:rPr>
          <w:lang w:eastAsia="en-GB"/>
        </w:rPr>
        <w:t>é</w:t>
      </w:r>
      <w:r w:rsidRPr="00C7215E">
        <w:rPr>
          <w:lang w:eastAsia="en-GB"/>
        </w:rPr>
        <w:t xml:space="preserve">tention, </w:t>
      </w:r>
      <w:r>
        <w:rPr>
          <w:lang w:eastAsia="en-GB"/>
        </w:rPr>
        <w:t>à condition que</w:t>
      </w:r>
      <w:r w:rsidRPr="00C7215E">
        <w:rPr>
          <w:lang w:eastAsia="en-GB"/>
        </w:rPr>
        <w:t xml:space="preserve"> les autorité</w:t>
      </w:r>
      <w:r>
        <w:rPr>
          <w:lang w:eastAsia="en-GB"/>
        </w:rPr>
        <w:t>s envisagen</w:t>
      </w:r>
      <w:r w:rsidRPr="00C7215E">
        <w:rPr>
          <w:lang w:eastAsia="en-GB"/>
        </w:rPr>
        <w:t xml:space="preserve">t toujours </w:t>
      </w:r>
      <w:r>
        <w:rPr>
          <w:lang w:eastAsia="en-GB"/>
        </w:rPr>
        <w:t>l</w:t>
      </w:r>
      <w:r w:rsidR="002448D5">
        <w:rPr>
          <w:lang w:eastAsia="en-GB"/>
        </w:rPr>
        <w:t>’</w:t>
      </w:r>
      <w:r w:rsidRPr="00C7215E">
        <w:rPr>
          <w:lang w:eastAsia="en-GB"/>
        </w:rPr>
        <w:t xml:space="preserve">expulsion et </w:t>
      </w:r>
      <w:r>
        <w:rPr>
          <w:lang w:eastAsia="en-GB"/>
        </w:rPr>
        <w:t>que</w:t>
      </w:r>
      <w:r w:rsidRPr="00C7215E">
        <w:rPr>
          <w:lang w:eastAsia="en-GB"/>
        </w:rPr>
        <w:t xml:space="preserve"> le prolongement de la détention </w:t>
      </w:r>
      <w:r>
        <w:rPr>
          <w:lang w:eastAsia="en-GB"/>
        </w:rPr>
        <w:t xml:space="preserve">ne soit pas </w:t>
      </w:r>
      <w:r w:rsidRPr="00C7215E">
        <w:rPr>
          <w:lang w:eastAsia="en-GB"/>
        </w:rPr>
        <w:t xml:space="preserve">déraisonnable </w:t>
      </w:r>
      <w:r>
        <w:rPr>
          <w:lang w:eastAsia="en-GB"/>
        </w:rPr>
        <w:t>(</w:t>
      </w:r>
      <w:r w:rsidRPr="003D4164">
        <w:rPr>
          <w:i/>
        </w:rPr>
        <w:t xml:space="preserve">S.P. c. </w:t>
      </w:r>
      <w:r>
        <w:rPr>
          <w:i/>
        </w:rPr>
        <w:t>Belgique</w:t>
      </w:r>
      <w:r>
        <w:t xml:space="preserve">, </w:t>
      </w:r>
      <w:r w:rsidRPr="003D4164">
        <w:t>déc., n</w:t>
      </w:r>
      <w:r w:rsidR="00A24CAA" w:rsidRPr="00A24CAA">
        <w:rPr>
          <w:vertAlign w:val="superscript"/>
        </w:rPr>
        <w:t>o</w:t>
      </w:r>
      <w:r w:rsidRPr="003D4164">
        <w:t xml:space="preserve"> 12572/08, 14 juin 2011).</w:t>
      </w:r>
    </w:p>
    <w:p w:rsidR="00D37434" w:rsidRPr="00A24CAA" w:rsidRDefault="00D37434" w:rsidP="000B2FB1">
      <w:pPr>
        <w:pStyle w:val="JuPara"/>
        <w:rPr>
          <w:lang w:val="fr-FR"/>
        </w:rPr>
      </w:pPr>
    </w:p>
    <w:p w:rsidR="00E44ECB" w:rsidRPr="00A24CAA" w:rsidRDefault="00944EEA" w:rsidP="0029343B">
      <w:pPr>
        <w:pStyle w:val="JuHa0"/>
        <w:rPr>
          <w:lang w:val="fr-FR"/>
        </w:rPr>
      </w:pPr>
      <w:r w:rsidRPr="00A24CAA">
        <w:rPr>
          <w:lang w:val="fr-FR"/>
        </w:rPr>
        <w:t>b)</w:t>
      </w:r>
      <w:r w:rsidR="00E44ECB" w:rsidRPr="00A24CAA">
        <w:rPr>
          <w:lang w:val="fr-FR"/>
        </w:rPr>
        <w:t>  L</w:t>
      </w:r>
      <w:r w:rsidR="002448D5">
        <w:rPr>
          <w:lang w:val="fr-FR"/>
        </w:rPr>
        <w:t>’</w:t>
      </w:r>
      <w:r w:rsidR="00E44ECB" w:rsidRPr="00A24CAA">
        <w:rPr>
          <w:lang w:val="fr-FR"/>
        </w:rPr>
        <w:t>application des principes</w:t>
      </w:r>
      <w:r w:rsidR="00970901" w:rsidRPr="00A24CAA">
        <w:rPr>
          <w:lang w:val="fr-FR"/>
        </w:rPr>
        <w:t xml:space="preserve"> en l</w:t>
      </w:r>
      <w:r w:rsidR="002448D5">
        <w:rPr>
          <w:lang w:val="fr-FR"/>
        </w:rPr>
        <w:t>’</w:t>
      </w:r>
      <w:r w:rsidR="00970901" w:rsidRPr="00A24CAA">
        <w:rPr>
          <w:lang w:val="fr-FR"/>
        </w:rPr>
        <w:t>espèce</w:t>
      </w:r>
    </w:p>
    <w:p w:rsidR="00C5669F" w:rsidRDefault="008308FE" w:rsidP="00461A73">
      <w:pPr>
        <w:pStyle w:val="JuPara"/>
        <w:rPr>
          <w:szCs w:val="24"/>
          <w:lang w:val="fr-FR"/>
        </w:rPr>
      </w:pPr>
      <w:r w:rsidRPr="00A24CAA">
        <w:rPr>
          <w:szCs w:val="24"/>
          <w:lang w:val="fr-FR"/>
        </w:rPr>
        <w:fldChar w:fldCharType="begin"/>
      </w:r>
      <w:r w:rsidRPr="00A24CAA">
        <w:rPr>
          <w:szCs w:val="24"/>
          <w:lang w:val="fr-FR"/>
        </w:rPr>
        <w:instrText xml:space="preserve"> SEQ level0 \*arabic </w:instrText>
      </w:r>
      <w:r w:rsidRPr="00A24CAA">
        <w:rPr>
          <w:szCs w:val="24"/>
          <w:lang w:val="fr-FR"/>
        </w:rPr>
        <w:fldChar w:fldCharType="separate"/>
      </w:r>
      <w:r w:rsidR="00A0017D">
        <w:rPr>
          <w:noProof/>
          <w:szCs w:val="24"/>
          <w:lang w:val="fr-FR"/>
        </w:rPr>
        <w:t>121</w:t>
      </w:r>
      <w:r w:rsidRPr="00A24CAA">
        <w:rPr>
          <w:szCs w:val="24"/>
          <w:lang w:val="fr-FR"/>
        </w:rPr>
        <w:fldChar w:fldCharType="end"/>
      </w:r>
      <w:r w:rsidRPr="00A24CAA">
        <w:rPr>
          <w:szCs w:val="24"/>
          <w:lang w:val="fr-FR"/>
        </w:rPr>
        <w:t>.  </w:t>
      </w:r>
      <w:r w:rsidR="00461A73" w:rsidRPr="00A24CAA">
        <w:rPr>
          <w:szCs w:val="24"/>
          <w:lang w:val="fr-FR"/>
        </w:rPr>
        <w:t>En l</w:t>
      </w:r>
      <w:r w:rsidR="002448D5">
        <w:rPr>
          <w:szCs w:val="24"/>
          <w:lang w:val="fr-FR"/>
        </w:rPr>
        <w:t>’</w:t>
      </w:r>
      <w:r w:rsidR="00461A73" w:rsidRPr="00A24CAA">
        <w:rPr>
          <w:szCs w:val="24"/>
          <w:lang w:val="fr-FR"/>
        </w:rPr>
        <w:t>espèce,</w:t>
      </w:r>
      <w:r w:rsidR="002A18E5" w:rsidRPr="00A24CAA">
        <w:rPr>
          <w:szCs w:val="24"/>
          <w:lang w:val="fr-FR"/>
        </w:rPr>
        <w:t xml:space="preserve"> la requérante avait fait l</w:t>
      </w:r>
      <w:r w:rsidR="002448D5">
        <w:rPr>
          <w:szCs w:val="24"/>
          <w:lang w:val="fr-FR"/>
        </w:rPr>
        <w:t>’</w:t>
      </w:r>
      <w:r w:rsidR="002A18E5" w:rsidRPr="00A24CAA">
        <w:rPr>
          <w:szCs w:val="24"/>
          <w:lang w:val="fr-FR"/>
        </w:rPr>
        <w:t>objet d</w:t>
      </w:r>
      <w:r w:rsidR="002448D5">
        <w:rPr>
          <w:szCs w:val="24"/>
          <w:lang w:val="fr-FR"/>
        </w:rPr>
        <w:t>’</w:t>
      </w:r>
      <w:r w:rsidR="002A18E5" w:rsidRPr="00A24CAA">
        <w:rPr>
          <w:szCs w:val="24"/>
          <w:lang w:val="fr-FR"/>
        </w:rPr>
        <w:t xml:space="preserve">une </w:t>
      </w:r>
      <w:r w:rsidR="00255BA3" w:rsidRPr="00A24CAA">
        <w:rPr>
          <w:szCs w:val="24"/>
          <w:lang w:val="fr-FR"/>
        </w:rPr>
        <w:t xml:space="preserve">première </w:t>
      </w:r>
      <w:r w:rsidR="002A18E5" w:rsidRPr="00A24CAA">
        <w:rPr>
          <w:szCs w:val="24"/>
          <w:lang w:val="fr-FR"/>
        </w:rPr>
        <w:t>mesure d</w:t>
      </w:r>
      <w:r w:rsidR="002448D5">
        <w:rPr>
          <w:szCs w:val="24"/>
          <w:lang w:val="fr-FR"/>
        </w:rPr>
        <w:t>’</w:t>
      </w:r>
      <w:r w:rsidR="002A18E5" w:rsidRPr="00A24CAA">
        <w:rPr>
          <w:szCs w:val="24"/>
          <w:lang w:val="fr-FR"/>
        </w:rPr>
        <w:t xml:space="preserve">expulsion le </w:t>
      </w:r>
      <w:r w:rsidR="00C33B67" w:rsidRPr="00A24CAA">
        <w:rPr>
          <w:szCs w:val="24"/>
          <w:lang w:val="fr-FR"/>
        </w:rPr>
        <w:t>22</w:t>
      </w:r>
      <w:r w:rsidR="002A18E5" w:rsidRPr="00A24CAA">
        <w:rPr>
          <w:szCs w:val="24"/>
          <w:lang w:val="fr-FR"/>
        </w:rPr>
        <w:t xml:space="preserve"> septembre 2009 </w:t>
      </w:r>
      <w:r w:rsidR="00255BA3" w:rsidRPr="00A24CAA">
        <w:rPr>
          <w:lang w:val="fr-FR"/>
        </w:rPr>
        <w:t>motivée par le caractère illégal de son séjour</w:t>
      </w:r>
      <w:r w:rsidR="00255BA3" w:rsidRPr="00A24CAA">
        <w:rPr>
          <w:szCs w:val="24"/>
          <w:lang w:val="fr-FR"/>
        </w:rPr>
        <w:t xml:space="preserve">. Elle </w:t>
      </w:r>
      <w:r w:rsidR="00C33B67" w:rsidRPr="00A24CAA">
        <w:rPr>
          <w:szCs w:val="24"/>
          <w:lang w:val="fr-FR"/>
        </w:rPr>
        <w:t xml:space="preserve">avait </w:t>
      </w:r>
      <w:r w:rsidR="00255BA3" w:rsidRPr="00A24CAA">
        <w:rPr>
          <w:szCs w:val="24"/>
          <w:lang w:val="fr-FR"/>
        </w:rPr>
        <w:t xml:space="preserve">ensuite </w:t>
      </w:r>
      <w:r w:rsidR="00C33B67" w:rsidRPr="00A24CAA">
        <w:rPr>
          <w:szCs w:val="24"/>
          <w:lang w:val="fr-FR"/>
        </w:rPr>
        <w:t xml:space="preserve">été </w:t>
      </w:r>
      <w:r w:rsidR="005F27FC" w:rsidRPr="00A24CAA">
        <w:rPr>
          <w:szCs w:val="24"/>
          <w:lang w:val="fr-FR"/>
        </w:rPr>
        <w:t xml:space="preserve">une nouvelle fois </w:t>
      </w:r>
      <w:r w:rsidR="00C33B67" w:rsidRPr="00A24CAA">
        <w:rPr>
          <w:szCs w:val="24"/>
          <w:lang w:val="fr-FR"/>
        </w:rPr>
        <w:t>sommée de quitter le territoire</w:t>
      </w:r>
      <w:r w:rsidR="005F27FC" w:rsidRPr="00A24CAA">
        <w:rPr>
          <w:szCs w:val="24"/>
          <w:lang w:val="fr-FR"/>
        </w:rPr>
        <w:t xml:space="preserve"> le 16 octobre 2009</w:t>
      </w:r>
      <w:r w:rsidR="00C33B67" w:rsidRPr="00A24CAA">
        <w:rPr>
          <w:szCs w:val="24"/>
          <w:lang w:val="fr-FR"/>
        </w:rPr>
        <w:t xml:space="preserve">. </w:t>
      </w:r>
      <w:r w:rsidR="00255BA3" w:rsidRPr="00A24CAA">
        <w:rPr>
          <w:szCs w:val="24"/>
          <w:lang w:val="fr-FR"/>
        </w:rPr>
        <w:t>La requérante</w:t>
      </w:r>
      <w:r w:rsidR="00C33B67" w:rsidRPr="00A24CAA">
        <w:rPr>
          <w:szCs w:val="24"/>
          <w:lang w:val="fr-FR"/>
        </w:rPr>
        <w:t xml:space="preserve"> ne </w:t>
      </w:r>
      <w:r w:rsidR="002A18E5" w:rsidRPr="00A24CAA">
        <w:rPr>
          <w:szCs w:val="24"/>
          <w:lang w:val="fr-FR"/>
        </w:rPr>
        <w:t>pouvait</w:t>
      </w:r>
      <w:r w:rsidR="00B3769F" w:rsidRPr="00A24CAA">
        <w:rPr>
          <w:szCs w:val="24"/>
          <w:lang w:val="fr-FR"/>
        </w:rPr>
        <w:t xml:space="preserve"> </w:t>
      </w:r>
      <w:r w:rsidR="00255BA3" w:rsidRPr="00A24CAA">
        <w:rPr>
          <w:szCs w:val="24"/>
          <w:lang w:val="fr-FR"/>
        </w:rPr>
        <w:t xml:space="preserve">donc pas </w:t>
      </w:r>
      <w:r w:rsidR="002A18E5" w:rsidRPr="00A24CAA">
        <w:rPr>
          <w:szCs w:val="24"/>
          <w:lang w:val="fr-FR"/>
        </w:rPr>
        <w:t>ignorer qu</w:t>
      </w:r>
      <w:r w:rsidR="002448D5">
        <w:rPr>
          <w:szCs w:val="24"/>
          <w:lang w:val="fr-FR"/>
        </w:rPr>
        <w:t>’</w:t>
      </w:r>
      <w:r w:rsidR="002A18E5" w:rsidRPr="00A24CAA">
        <w:rPr>
          <w:szCs w:val="24"/>
          <w:lang w:val="fr-FR"/>
        </w:rPr>
        <w:t>elle était en séjour illégal et qu</w:t>
      </w:r>
      <w:r w:rsidR="002448D5">
        <w:rPr>
          <w:szCs w:val="24"/>
          <w:lang w:val="fr-FR"/>
        </w:rPr>
        <w:t>’</w:t>
      </w:r>
      <w:r w:rsidR="002A18E5" w:rsidRPr="00A24CAA">
        <w:rPr>
          <w:szCs w:val="24"/>
          <w:lang w:val="fr-FR"/>
        </w:rPr>
        <w:t>elle encourait une arrestation</w:t>
      </w:r>
      <w:r w:rsidR="00C33B67" w:rsidRPr="00A24CAA">
        <w:rPr>
          <w:szCs w:val="24"/>
          <w:lang w:val="fr-FR"/>
        </w:rPr>
        <w:t xml:space="preserve"> en vue d</w:t>
      </w:r>
      <w:r w:rsidR="002448D5">
        <w:rPr>
          <w:szCs w:val="24"/>
          <w:lang w:val="fr-FR"/>
        </w:rPr>
        <w:t>’</w:t>
      </w:r>
      <w:r w:rsidR="00C33B67" w:rsidRPr="00A24CAA">
        <w:rPr>
          <w:szCs w:val="24"/>
          <w:lang w:val="fr-FR"/>
        </w:rPr>
        <w:t>un éloignement</w:t>
      </w:r>
      <w:r w:rsidR="002A18E5" w:rsidRPr="00A24CAA">
        <w:rPr>
          <w:szCs w:val="24"/>
          <w:lang w:val="fr-FR"/>
        </w:rPr>
        <w:t xml:space="preserve">. </w:t>
      </w:r>
      <w:r w:rsidR="002A18E5" w:rsidRPr="00A24CAA">
        <w:rPr>
          <w:lang w:val="fr-FR"/>
        </w:rPr>
        <w:t>La demande de suspension de l</w:t>
      </w:r>
      <w:r w:rsidR="002448D5">
        <w:rPr>
          <w:lang w:val="fr-FR"/>
        </w:rPr>
        <w:t>’</w:t>
      </w:r>
      <w:r w:rsidR="002A18E5" w:rsidRPr="00A24CAA">
        <w:rPr>
          <w:lang w:val="fr-FR"/>
        </w:rPr>
        <w:t xml:space="preserve">ordre de quitter le territoire </w:t>
      </w:r>
      <w:r w:rsidR="00255BA3" w:rsidRPr="00A24CAA">
        <w:rPr>
          <w:lang w:val="fr-FR"/>
        </w:rPr>
        <w:t xml:space="preserve">du </w:t>
      </w:r>
      <w:r w:rsidR="00255BA3" w:rsidRPr="00A24CAA">
        <w:rPr>
          <w:szCs w:val="24"/>
          <w:lang w:val="fr-FR"/>
        </w:rPr>
        <w:t>17 décembre 2009, pris pour les mêmes motifs d</w:t>
      </w:r>
      <w:r w:rsidR="002448D5">
        <w:rPr>
          <w:szCs w:val="24"/>
          <w:lang w:val="fr-FR"/>
        </w:rPr>
        <w:t>’</w:t>
      </w:r>
      <w:r w:rsidR="00255BA3" w:rsidRPr="00A24CAA">
        <w:rPr>
          <w:szCs w:val="24"/>
          <w:lang w:val="fr-FR"/>
        </w:rPr>
        <w:t xml:space="preserve">illégalité du séjour, </w:t>
      </w:r>
      <w:r w:rsidR="002A18E5" w:rsidRPr="00A24CAA">
        <w:rPr>
          <w:lang w:val="fr-FR"/>
        </w:rPr>
        <w:t xml:space="preserve">fut rejetée par le CCE le 23 décembre 2009. </w:t>
      </w:r>
      <w:r w:rsidR="005F27FC" w:rsidRPr="00A24CAA">
        <w:rPr>
          <w:lang w:val="fr-FR"/>
        </w:rPr>
        <w:t>L</w:t>
      </w:r>
      <w:r w:rsidR="002A18E5" w:rsidRPr="00A24CAA">
        <w:rPr>
          <w:lang w:val="fr-FR"/>
        </w:rPr>
        <w:t>a Cour estime que l</w:t>
      </w:r>
      <w:r w:rsidR="002448D5">
        <w:rPr>
          <w:lang w:val="fr-FR"/>
        </w:rPr>
        <w:t>’</w:t>
      </w:r>
      <w:r w:rsidR="002A18E5" w:rsidRPr="00A24CAA">
        <w:rPr>
          <w:lang w:val="fr-FR"/>
        </w:rPr>
        <w:t>on se trouve dans un cas relevant du deuxième volet de l</w:t>
      </w:r>
      <w:r w:rsidR="002448D5">
        <w:rPr>
          <w:szCs w:val="24"/>
          <w:lang w:val="fr-FR"/>
        </w:rPr>
        <w:t>’</w:t>
      </w:r>
      <w:r w:rsidR="002A18E5" w:rsidRPr="00A24CAA">
        <w:rPr>
          <w:szCs w:val="24"/>
          <w:lang w:val="fr-FR"/>
        </w:rPr>
        <w:t xml:space="preserve">article 5 </w:t>
      </w:r>
      <w:r w:rsidR="002A18E5" w:rsidRPr="00A24CAA">
        <w:rPr>
          <w:bCs/>
          <w:szCs w:val="24"/>
          <w:lang w:val="fr-FR"/>
        </w:rPr>
        <w:t>§</w:t>
      </w:r>
      <w:r w:rsidR="002A18E5" w:rsidRPr="00A24CAA">
        <w:rPr>
          <w:szCs w:val="24"/>
          <w:lang w:val="fr-FR"/>
        </w:rPr>
        <w:t xml:space="preserve"> 1</w:t>
      </w:r>
      <w:r w:rsidR="000A3B4D" w:rsidRPr="00A24CAA">
        <w:rPr>
          <w:szCs w:val="24"/>
          <w:lang w:val="fr-FR"/>
        </w:rPr>
        <w:t xml:space="preserve"> f) qui autorise</w:t>
      </w:r>
      <w:r w:rsidR="000A3B4D" w:rsidRPr="00A24CAA">
        <w:rPr>
          <w:color w:val="FF0000"/>
          <w:szCs w:val="24"/>
          <w:lang w:val="fr-FR"/>
        </w:rPr>
        <w:t xml:space="preserve"> </w:t>
      </w:r>
      <w:r w:rsidR="004E27B6" w:rsidRPr="00A24CAA">
        <w:rPr>
          <w:lang w:val="fr-FR"/>
        </w:rPr>
        <w:t>l</w:t>
      </w:r>
      <w:r w:rsidR="002448D5">
        <w:rPr>
          <w:lang w:val="fr-FR"/>
        </w:rPr>
        <w:t>’</w:t>
      </w:r>
      <w:r w:rsidR="004E27B6" w:rsidRPr="00A24CAA">
        <w:rPr>
          <w:lang w:val="fr-FR"/>
        </w:rPr>
        <w:t>arrestation ou la détention régulières d</w:t>
      </w:r>
      <w:r w:rsidR="002448D5">
        <w:rPr>
          <w:lang w:val="fr-FR"/>
        </w:rPr>
        <w:t>’</w:t>
      </w:r>
      <w:r w:rsidR="004E27B6" w:rsidRPr="00A24CAA">
        <w:rPr>
          <w:lang w:val="fr-FR"/>
        </w:rPr>
        <w:t>une personne contre laquelle une procédure d</w:t>
      </w:r>
      <w:r w:rsidR="002448D5">
        <w:rPr>
          <w:lang w:val="fr-FR"/>
        </w:rPr>
        <w:t>’</w:t>
      </w:r>
      <w:r w:rsidR="004E27B6" w:rsidRPr="00A24CAA">
        <w:rPr>
          <w:lang w:val="fr-FR"/>
        </w:rPr>
        <w:t>expulsion est en cours,</w:t>
      </w:r>
      <w:r w:rsidR="002A18E5" w:rsidRPr="00A24CAA">
        <w:rPr>
          <w:szCs w:val="24"/>
          <w:lang w:val="fr-FR"/>
        </w:rPr>
        <w:t xml:space="preserve"> </w:t>
      </w:r>
      <w:r w:rsidR="000A3B4D" w:rsidRPr="00A24CAA">
        <w:rPr>
          <w:szCs w:val="24"/>
          <w:lang w:val="fr-FR"/>
        </w:rPr>
        <w:t>étant donné qu</w:t>
      </w:r>
      <w:r w:rsidR="002448D5">
        <w:rPr>
          <w:szCs w:val="24"/>
          <w:lang w:val="fr-FR"/>
        </w:rPr>
        <w:t>’</w:t>
      </w:r>
      <w:r w:rsidR="004E27B6" w:rsidRPr="00A24CAA">
        <w:rPr>
          <w:szCs w:val="24"/>
          <w:lang w:val="fr-FR"/>
        </w:rPr>
        <w:t xml:space="preserve">une telle </w:t>
      </w:r>
      <w:r w:rsidR="002A18E5" w:rsidRPr="00A24CAA">
        <w:rPr>
          <w:szCs w:val="24"/>
          <w:lang w:val="fr-FR"/>
        </w:rPr>
        <w:t>procédure était en cours lors d</w:t>
      </w:r>
      <w:r w:rsidR="004E27B6" w:rsidRPr="00A24CAA">
        <w:rPr>
          <w:szCs w:val="24"/>
          <w:lang w:val="fr-FR"/>
        </w:rPr>
        <w:t>u</w:t>
      </w:r>
      <w:r w:rsidR="002A18E5" w:rsidRPr="00A24CAA">
        <w:rPr>
          <w:szCs w:val="24"/>
          <w:lang w:val="fr-FR"/>
        </w:rPr>
        <w:t xml:space="preserve"> placement </w:t>
      </w:r>
      <w:r w:rsidR="004E27B6" w:rsidRPr="00A24CAA">
        <w:rPr>
          <w:szCs w:val="24"/>
          <w:lang w:val="fr-FR"/>
        </w:rPr>
        <w:t xml:space="preserve">de la requérante </w:t>
      </w:r>
      <w:r w:rsidR="002A18E5" w:rsidRPr="00A24CAA">
        <w:rPr>
          <w:szCs w:val="24"/>
          <w:lang w:val="fr-FR"/>
        </w:rPr>
        <w:t>en détention</w:t>
      </w:r>
      <w:r w:rsidR="00255BA3" w:rsidRPr="00A24CAA">
        <w:rPr>
          <w:szCs w:val="24"/>
          <w:lang w:val="fr-FR"/>
        </w:rPr>
        <w:t xml:space="preserve"> le 17 décembre 2009</w:t>
      </w:r>
      <w:r w:rsidR="002A18E5" w:rsidRPr="00A24CAA">
        <w:rPr>
          <w:szCs w:val="24"/>
          <w:lang w:val="fr-FR"/>
        </w:rPr>
        <w:t>.</w:t>
      </w:r>
    </w:p>
    <w:p w:rsidR="00C5669F" w:rsidRDefault="008308FE" w:rsidP="00C412B4">
      <w:pPr>
        <w:pStyle w:val="JuPara"/>
        <w:rPr>
          <w:lang w:val="fr-FR"/>
        </w:rPr>
      </w:pPr>
      <w:r w:rsidRPr="00A24CAA">
        <w:rPr>
          <w:lang w:val="fr-FR"/>
        </w:rPr>
        <w:fldChar w:fldCharType="begin"/>
      </w:r>
      <w:r w:rsidRPr="00A24CAA">
        <w:rPr>
          <w:lang w:val="fr-FR"/>
        </w:rPr>
        <w:instrText xml:space="preserve"> SEQ level0 \*arabic </w:instrText>
      </w:r>
      <w:r w:rsidRPr="00A24CAA">
        <w:rPr>
          <w:lang w:val="fr-FR"/>
        </w:rPr>
        <w:fldChar w:fldCharType="separate"/>
      </w:r>
      <w:r w:rsidR="00A0017D">
        <w:rPr>
          <w:noProof/>
          <w:lang w:val="fr-FR"/>
        </w:rPr>
        <w:t>122</w:t>
      </w:r>
      <w:r w:rsidRPr="00A24CAA">
        <w:rPr>
          <w:lang w:val="fr-FR"/>
        </w:rPr>
        <w:fldChar w:fldCharType="end"/>
      </w:r>
      <w:r w:rsidRPr="00A24CAA">
        <w:rPr>
          <w:lang w:val="fr-FR"/>
        </w:rPr>
        <w:t>.  </w:t>
      </w:r>
      <w:r w:rsidR="00255BA3" w:rsidRPr="00A24CAA">
        <w:rPr>
          <w:lang w:val="fr-FR"/>
        </w:rPr>
        <w:t xml:space="preserve">La Cour </w:t>
      </w:r>
      <w:r w:rsidR="009728E5" w:rsidRPr="00A24CAA">
        <w:rPr>
          <w:lang w:val="fr-FR"/>
        </w:rPr>
        <w:t xml:space="preserve">observe </w:t>
      </w:r>
      <w:r w:rsidR="00BB010A" w:rsidRPr="00A24CAA">
        <w:rPr>
          <w:lang w:val="fr-FR"/>
        </w:rPr>
        <w:t>que tant la priv</w:t>
      </w:r>
      <w:r w:rsidR="004847F8" w:rsidRPr="00A24CAA">
        <w:rPr>
          <w:lang w:val="fr-FR"/>
        </w:rPr>
        <w:t>ation de liberté du 17 décembre </w:t>
      </w:r>
      <w:r w:rsidR="00BB010A" w:rsidRPr="00A24CAA">
        <w:rPr>
          <w:lang w:val="fr-FR"/>
        </w:rPr>
        <w:t>2009 que la décision de prolonger la détention de la requérante du 16 février 2010 ont été décidées en application de l</w:t>
      </w:r>
      <w:r w:rsidR="002448D5">
        <w:rPr>
          <w:lang w:val="fr-FR"/>
        </w:rPr>
        <w:t>’</w:t>
      </w:r>
      <w:r w:rsidR="00BB010A" w:rsidRPr="00A24CAA">
        <w:rPr>
          <w:lang w:val="fr-FR"/>
        </w:rPr>
        <w:t xml:space="preserve">article 7 </w:t>
      </w:r>
      <w:r w:rsidR="009728E5" w:rsidRPr="00A24CAA">
        <w:rPr>
          <w:lang w:val="fr-FR"/>
        </w:rPr>
        <w:t>de la loi sur les étrangers</w:t>
      </w:r>
      <w:r w:rsidR="00BB010A" w:rsidRPr="00A24CAA">
        <w:rPr>
          <w:lang w:val="fr-FR"/>
        </w:rPr>
        <w:t>. En vertu de cette disposition, l</w:t>
      </w:r>
      <w:r w:rsidR="002448D5">
        <w:rPr>
          <w:lang w:val="fr-FR"/>
        </w:rPr>
        <w:t>’</w:t>
      </w:r>
      <w:r w:rsidR="00BB010A" w:rsidRPr="00A24CAA">
        <w:rPr>
          <w:lang w:val="fr-FR"/>
        </w:rPr>
        <w:t>étranger qui n</w:t>
      </w:r>
      <w:r w:rsidR="002448D5">
        <w:rPr>
          <w:lang w:val="fr-FR"/>
        </w:rPr>
        <w:t>’</w:t>
      </w:r>
      <w:r w:rsidR="00BB010A" w:rsidRPr="00A24CAA">
        <w:rPr>
          <w:lang w:val="fr-FR"/>
        </w:rPr>
        <w:t>est pas autorisé à séjourner en Belgique peut être placé en détention le temps strictement nécessaire à l</w:t>
      </w:r>
      <w:r w:rsidR="002448D5">
        <w:rPr>
          <w:lang w:val="fr-FR"/>
        </w:rPr>
        <w:t>’</w:t>
      </w:r>
      <w:r w:rsidR="00BB010A" w:rsidRPr="00A24CAA">
        <w:rPr>
          <w:lang w:val="fr-FR"/>
        </w:rPr>
        <w:t>exécution de la mesure d</w:t>
      </w:r>
      <w:r w:rsidR="002448D5">
        <w:rPr>
          <w:lang w:val="fr-FR"/>
        </w:rPr>
        <w:t>’</w:t>
      </w:r>
      <w:r w:rsidR="00BB010A" w:rsidRPr="00A24CAA">
        <w:rPr>
          <w:lang w:val="fr-FR"/>
        </w:rPr>
        <w:t>éloignement sans que la durée de la détention puisse dépasser deux mois. Une prolongation peut être décidée à condition que les démarches en vue de l</w:t>
      </w:r>
      <w:r w:rsidR="002448D5">
        <w:rPr>
          <w:lang w:val="fr-FR"/>
        </w:rPr>
        <w:t>’</w:t>
      </w:r>
      <w:r w:rsidR="00BB010A" w:rsidRPr="00A24CAA">
        <w:rPr>
          <w:lang w:val="fr-FR"/>
        </w:rPr>
        <w:t>éloignement aient été entreprises</w:t>
      </w:r>
      <w:r w:rsidR="00DB0E7B" w:rsidRPr="00A24CAA">
        <w:rPr>
          <w:lang w:val="fr-FR"/>
        </w:rPr>
        <w:t>, soient poursuivies avec diligence</w:t>
      </w:r>
      <w:r w:rsidR="00BB010A" w:rsidRPr="00A24CAA">
        <w:rPr>
          <w:lang w:val="fr-FR"/>
        </w:rPr>
        <w:t xml:space="preserve"> et qu</w:t>
      </w:r>
      <w:r w:rsidR="002448D5">
        <w:rPr>
          <w:lang w:val="fr-FR"/>
        </w:rPr>
        <w:t>’</w:t>
      </w:r>
      <w:r w:rsidR="00BB010A" w:rsidRPr="00A24CAA">
        <w:rPr>
          <w:lang w:val="fr-FR"/>
        </w:rPr>
        <w:t>il subsiste une possibilité d</w:t>
      </w:r>
      <w:r w:rsidR="002448D5">
        <w:rPr>
          <w:lang w:val="fr-FR"/>
        </w:rPr>
        <w:t>’</w:t>
      </w:r>
      <w:r w:rsidR="00BB010A" w:rsidRPr="00A24CAA">
        <w:rPr>
          <w:lang w:val="fr-FR"/>
        </w:rPr>
        <w:t>éloigner effectivement l</w:t>
      </w:r>
      <w:r w:rsidR="002448D5">
        <w:rPr>
          <w:lang w:val="fr-FR"/>
        </w:rPr>
        <w:t>’</w:t>
      </w:r>
      <w:r w:rsidR="00BB010A" w:rsidRPr="00A24CAA">
        <w:rPr>
          <w:lang w:val="fr-FR"/>
        </w:rPr>
        <w:t>étranger dans un délai raisonnable.</w:t>
      </w:r>
    </w:p>
    <w:p w:rsidR="00C5669F" w:rsidRDefault="008308FE" w:rsidP="00C412B4">
      <w:pPr>
        <w:pStyle w:val="JuPara"/>
        <w:rPr>
          <w:lang w:val="fr-FR"/>
        </w:rPr>
      </w:pPr>
      <w:r w:rsidRPr="0029343B">
        <w:rPr>
          <w:rStyle w:val="JuParaCar1"/>
        </w:rPr>
        <w:fldChar w:fldCharType="begin"/>
      </w:r>
      <w:r w:rsidRPr="0029343B">
        <w:rPr>
          <w:rStyle w:val="JuParaCar1"/>
        </w:rPr>
        <w:instrText xml:space="preserve"> SEQ level0 \*arabic </w:instrText>
      </w:r>
      <w:r w:rsidRPr="0029343B">
        <w:rPr>
          <w:rStyle w:val="JuParaCar1"/>
        </w:rPr>
        <w:fldChar w:fldCharType="separate"/>
      </w:r>
      <w:r w:rsidR="00A0017D">
        <w:rPr>
          <w:rStyle w:val="JuParaCar1"/>
          <w:noProof/>
        </w:rPr>
        <w:t>123</w:t>
      </w:r>
      <w:r w:rsidRPr="0029343B">
        <w:rPr>
          <w:rStyle w:val="JuParaCar1"/>
        </w:rPr>
        <w:fldChar w:fldCharType="end"/>
      </w:r>
      <w:r w:rsidRPr="00A24CAA">
        <w:rPr>
          <w:lang w:val="fr-FR"/>
        </w:rPr>
        <w:t>.  </w:t>
      </w:r>
      <w:r w:rsidR="00BB010A" w:rsidRPr="00A24CAA">
        <w:rPr>
          <w:lang w:val="fr-FR"/>
        </w:rPr>
        <w:t>En l</w:t>
      </w:r>
      <w:r w:rsidR="002448D5">
        <w:rPr>
          <w:lang w:val="fr-FR"/>
        </w:rPr>
        <w:t>’</w:t>
      </w:r>
      <w:r w:rsidR="00BB010A" w:rsidRPr="00A24CAA">
        <w:rPr>
          <w:lang w:val="fr-FR"/>
        </w:rPr>
        <w:t>espèce</w:t>
      </w:r>
      <w:r w:rsidR="00DB0E7B" w:rsidRPr="00A24CAA">
        <w:rPr>
          <w:lang w:val="fr-FR"/>
        </w:rPr>
        <w:t>,</w:t>
      </w:r>
      <w:r w:rsidR="00BB010A" w:rsidRPr="00A24CAA">
        <w:rPr>
          <w:lang w:val="fr-FR"/>
        </w:rPr>
        <w:t xml:space="preserve"> </w:t>
      </w:r>
      <w:r w:rsidR="00DB0E7B" w:rsidRPr="00A24CAA">
        <w:rPr>
          <w:lang w:val="fr-FR"/>
        </w:rPr>
        <w:t>la décision de prolongation de la détention fixait une date de rapatriement au 23 février 2010 mais ce rapatriement fut empêché par l</w:t>
      </w:r>
      <w:r w:rsidR="002448D5">
        <w:rPr>
          <w:lang w:val="fr-FR"/>
        </w:rPr>
        <w:t>’</w:t>
      </w:r>
      <w:r w:rsidR="00DB0E7B" w:rsidRPr="00A24CAA">
        <w:rPr>
          <w:lang w:val="fr-FR"/>
        </w:rPr>
        <w:t>indication de la mesure provisoire par la Cour le 22 février 2010.</w:t>
      </w:r>
    </w:p>
    <w:p w:rsidR="00C5669F" w:rsidRDefault="00C06296" w:rsidP="00C412B4">
      <w:pPr>
        <w:pStyle w:val="JuPara"/>
        <w:rPr>
          <w:lang w:val="fr-FR"/>
        </w:rPr>
      </w:pPr>
      <w:r w:rsidRPr="00A24CAA">
        <w:rPr>
          <w:lang w:val="fr-FR"/>
        </w:rPr>
        <w:lastRenderedPageBreak/>
        <w:t>Saisie dans le cadre de la procédure de mise en liberté, l</w:t>
      </w:r>
      <w:r w:rsidR="005F27FC" w:rsidRPr="00A24CAA">
        <w:rPr>
          <w:lang w:val="fr-FR"/>
        </w:rPr>
        <w:t>a c</w:t>
      </w:r>
      <w:r w:rsidR="005F637B" w:rsidRPr="00A24CAA">
        <w:rPr>
          <w:lang w:val="fr-FR"/>
        </w:rPr>
        <w:t>our d</w:t>
      </w:r>
      <w:r w:rsidR="002448D5">
        <w:rPr>
          <w:lang w:val="fr-FR"/>
        </w:rPr>
        <w:t>’</w:t>
      </w:r>
      <w:r w:rsidR="005F637B" w:rsidRPr="00A24CAA">
        <w:rPr>
          <w:lang w:val="fr-FR"/>
        </w:rPr>
        <w:t>appel d</w:t>
      </w:r>
      <w:r w:rsidR="002448D5">
        <w:rPr>
          <w:lang w:val="fr-FR"/>
        </w:rPr>
        <w:t>’</w:t>
      </w:r>
      <w:r w:rsidR="005F27FC" w:rsidRPr="00A24CAA">
        <w:rPr>
          <w:lang w:val="fr-FR"/>
        </w:rPr>
        <w:t xml:space="preserve">Anvers </w:t>
      </w:r>
      <w:r w:rsidR="005F637B" w:rsidRPr="00A24CAA">
        <w:rPr>
          <w:lang w:val="fr-FR"/>
        </w:rPr>
        <w:t xml:space="preserve">a </w:t>
      </w:r>
      <w:r w:rsidRPr="00A24CAA">
        <w:rPr>
          <w:lang w:val="fr-FR"/>
        </w:rPr>
        <w:t>confirmé</w:t>
      </w:r>
      <w:r w:rsidR="005F637B" w:rsidRPr="00A24CAA">
        <w:rPr>
          <w:lang w:val="fr-FR"/>
        </w:rPr>
        <w:t xml:space="preserve"> que </w:t>
      </w:r>
      <w:r w:rsidRPr="00A24CAA">
        <w:rPr>
          <w:lang w:val="fr-FR"/>
        </w:rPr>
        <w:t xml:space="preserve">le maintien en détention était conforme à la loi et a considéré que </w:t>
      </w:r>
      <w:r w:rsidR="005F637B" w:rsidRPr="00A24CAA">
        <w:rPr>
          <w:lang w:val="fr-FR"/>
        </w:rPr>
        <w:t xml:space="preserve">le respect de la mesure provisoire indiquée par la Cour </w:t>
      </w:r>
      <w:r w:rsidR="005F637B" w:rsidRPr="0029343B">
        <w:rPr>
          <w:rStyle w:val="JuParaCar1"/>
        </w:rPr>
        <w:t>n</w:t>
      </w:r>
      <w:r w:rsidR="002448D5">
        <w:rPr>
          <w:rStyle w:val="JuParaCar1"/>
        </w:rPr>
        <w:t>’</w:t>
      </w:r>
      <w:r w:rsidR="005F637B" w:rsidRPr="0029343B">
        <w:rPr>
          <w:rStyle w:val="JuParaCar1"/>
        </w:rPr>
        <w:t>empêchait</w:t>
      </w:r>
      <w:r w:rsidR="005F637B" w:rsidRPr="00A24CAA">
        <w:rPr>
          <w:lang w:val="fr-FR"/>
        </w:rPr>
        <w:t xml:space="preserve"> pas que l</w:t>
      </w:r>
      <w:r w:rsidR="002448D5">
        <w:rPr>
          <w:lang w:val="fr-FR"/>
        </w:rPr>
        <w:t>’</w:t>
      </w:r>
      <w:r w:rsidR="005F637B" w:rsidRPr="00A24CAA">
        <w:rPr>
          <w:lang w:val="fr-FR"/>
        </w:rPr>
        <w:t>expulsion puisse avoir lieu dans le délai légal tout en tenant compte de la décision définitive que prendrait la Cour.</w:t>
      </w:r>
      <w:r w:rsidR="00FA66AC" w:rsidRPr="00A24CAA">
        <w:rPr>
          <w:lang w:val="fr-FR"/>
        </w:rPr>
        <w:t xml:space="preserve"> </w:t>
      </w:r>
      <w:r w:rsidR="00A210E8" w:rsidRPr="00A24CAA">
        <w:rPr>
          <w:lang w:val="fr-FR"/>
        </w:rPr>
        <w:t xml:space="preserve">Si la Cour partage cet </w:t>
      </w:r>
      <w:r w:rsidR="005F637B" w:rsidRPr="00A24CAA">
        <w:rPr>
          <w:lang w:val="fr-FR"/>
        </w:rPr>
        <w:t>avis en ce que l</w:t>
      </w:r>
      <w:r w:rsidR="002448D5">
        <w:rPr>
          <w:lang w:val="fr-FR"/>
        </w:rPr>
        <w:t>’</w:t>
      </w:r>
      <w:r w:rsidRPr="00A24CAA">
        <w:rPr>
          <w:lang w:val="fr-FR"/>
        </w:rPr>
        <w:t xml:space="preserve">indication de </w:t>
      </w:r>
      <w:r w:rsidR="005F637B" w:rsidRPr="00A24CAA">
        <w:rPr>
          <w:lang w:val="fr-FR"/>
        </w:rPr>
        <w:t>la mesure provisoire n</w:t>
      </w:r>
      <w:r w:rsidR="002448D5">
        <w:rPr>
          <w:lang w:val="fr-FR"/>
        </w:rPr>
        <w:t>’</w:t>
      </w:r>
      <w:r w:rsidR="005F637B" w:rsidRPr="00A24CAA">
        <w:rPr>
          <w:lang w:val="fr-FR"/>
        </w:rPr>
        <w:t>a pas d</w:t>
      </w:r>
      <w:r w:rsidR="002448D5">
        <w:rPr>
          <w:lang w:val="fr-FR"/>
        </w:rPr>
        <w:t>’</w:t>
      </w:r>
      <w:r w:rsidR="005F637B" w:rsidRPr="00A24CAA">
        <w:rPr>
          <w:lang w:val="fr-FR"/>
        </w:rPr>
        <w:t xml:space="preserve">incidence </w:t>
      </w:r>
      <w:r w:rsidRPr="00A24CAA">
        <w:rPr>
          <w:lang w:val="fr-FR"/>
        </w:rPr>
        <w:t xml:space="preserve">en tant que telle </w:t>
      </w:r>
      <w:r w:rsidR="005F637B" w:rsidRPr="00A24CAA">
        <w:rPr>
          <w:lang w:val="fr-FR"/>
        </w:rPr>
        <w:t xml:space="preserve">sur la légalité de la détention, </w:t>
      </w:r>
      <w:r w:rsidR="00FA66AC" w:rsidRPr="00A24CAA">
        <w:rPr>
          <w:lang w:val="fr-FR"/>
        </w:rPr>
        <w:t xml:space="preserve">elle estime </w:t>
      </w:r>
      <w:r w:rsidR="00A210E8" w:rsidRPr="00A24CAA">
        <w:rPr>
          <w:lang w:val="fr-FR"/>
        </w:rPr>
        <w:t xml:space="preserve">que </w:t>
      </w:r>
      <w:r w:rsidR="005F637B" w:rsidRPr="00A24CAA">
        <w:rPr>
          <w:lang w:val="fr-FR"/>
        </w:rPr>
        <w:t xml:space="preserve">celle-ci ne saurait </w:t>
      </w:r>
      <w:r w:rsidR="00FA66AC" w:rsidRPr="00A24CAA">
        <w:rPr>
          <w:lang w:val="fr-FR"/>
        </w:rPr>
        <w:t xml:space="preserve">toutefois pas </w:t>
      </w:r>
      <w:r w:rsidR="005F637B" w:rsidRPr="00A24CAA">
        <w:rPr>
          <w:lang w:val="fr-FR"/>
        </w:rPr>
        <w:t>reposer sur la perspective de voir la Cour se prononcer endéans le délai prévu par la législation belge.</w:t>
      </w:r>
    </w:p>
    <w:p w:rsidR="00FA66AC" w:rsidRPr="0029343B" w:rsidRDefault="008308FE" w:rsidP="00C412B4">
      <w:pPr>
        <w:pStyle w:val="JuPara"/>
        <w:rPr>
          <w:rStyle w:val="JuParaCar1"/>
        </w:rPr>
      </w:pPr>
      <w:r w:rsidRPr="0029343B">
        <w:rPr>
          <w:rStyle w:val="JuParaCar1"/>
        </w:rPr>
        <w:fldChar w:fldCharType="begin"/>
      </w:r>
      <w:r w:rsidRPr="0029343B">
        <w:rPr>
          <w:rStyle w:val="JuParaCar1"/>
        </w:rPr>
        <w:instrText xml:space="preserve"> SEQ level0 \*arabic </w:instrText>
      </w:r>
      <w:r w:rsidRPr="0029343B">
        <w:rPr>
          <w:rStyle w:val="JuParaCar1"/>
        </w:rPr>
        <w:fldChar w:fldCharType="separate"/>
      </w:r>
      <w:r w:rsidR="00A0017D">
        <w:rPr>
          <w:rStyle w:val="JuParaCar1"/>
          <w:noProof/>
        </w:rPr>
        <w:t>124</w:t>
      </w:r>
      <w:r w:rsidRPr="0029343B">
        <w:rPr>
          <w:rStyle w:val="JuParaCar1"/>
        </w:rPr>
        <w:fldChar w:fldCharType="end"/>
      </w:r>
      <w:r w:rsidRPr="0029343B">
        <w:rPr>
          <w:rStyle w:val="JuParaCar1"/>
        </w:rPr>
        <w:t>.  </w:t>
      </w:r>
      <w:r w:rsidR="00695377" w:rsidRPr="0029343B">
        <w:rPr>
          <w:rStyle w:val="JuParaCar1"/>
        </w:rPr>
        <w:t xml:space="preserve">Tout en reconnaissant </w:t>
      </w:r>
      <w:r w:rsidR="00F151B9" w:rsidRPr="0029343B">
        <w:rPr>
          <w:rStyle w:val="JuParaCar1"/>
        </w:rPr>
        <w:t xml:space="preserve">que le délai </w:t>
      </w:r>
      <w:r w:rsidR="00A63D54" w:rsidRPr="0029343B">
        <w:rPr>
          <w:rStyle w:val="JuParaCar1"/>
        </w:rPr>
        <w:t>légal de détention n</w:t>
      </w:r>
      <w:r w:rsidR="002448D5">
        <w:rPr>
          <w:rStyle w:val="JuParaCar1"/>
        </w:rPr>
        <w:t>’</w:t>
      </w:r>
      <w:r w:rsidR="00A63D54" w:rsidRPr="0029343B">
        <w:rPr>
          <w:rStyle w:val="JuParaCar1"/>
        </w:rPr>
        <w:t>a pas été dépassé</w:t>
      </w:r>
      <w:r w:rsidR="00695377" w:rsidRPr="0029343B">
        <w:rPr>
          <w:rStyle w:val="JuParaCar1"/>
        </w:rPr>
        <w:t xml:space="preserve">, </w:t>
      </w:r>
      <w:r w:rsidR="00F151B9" w:rsidRPr="0029343B">
        <w:rPr>
          <w:rStyle w:val="JuParaCar1"/>
        </w:rPr>
        <w:t xml:space="preserve">la Cour </w:t>
      </w:r>
      <w:r w:rsidR="00695377" w:rsidRPr="0029343B">
        <w:rPr>
          <w:rStyle w:val="JuParaCar1"/>
        </w:rPr>
        <w:t xml:space="preserve">observe que </w:t>
      </w:r>
      <w:r w:rsidR="00F151B9" w:rsidRPr="0029343B">
        <w:rPr>
          <w:rStyle w:val="JuParaCar1"/>
        </w:rPr>
        <w:t>les autorités</w:t>
      </w:r>
      <w:r w:rsidR="00695377" w:rsidRPr="0029343B">
        <w:rPr>
          <w:rStyle w:val="JuParaCar1"/>
        </w:rPr>
        <w:t xml:space="preserve"> connaissaient </w:t>
      </w:r>
      <w:r w:rsidR="00A63D54" w:rsidRPr="0029343B">
        <w:rPr>
          <w:rStyle w:val="JuParaCar1"/>
        </w:rPr>
        <w:t>l</w:t>
      </w:r>
      <w:r w:rsidR="002448D5">
        <w:rPr>
          <w:rStyle w:val="JuParaCar1"/>
        </w:rPr>
        <w:t>’</w:t>
      </w:r>
      <w:r w:rsidR="00695377" w:rsidRPr="0029343B">
        <w:rPr>
          <w:rStyle w:val="JuParaCar1"/>
        </w:rPr>
        <w:t>identité exacte</w:t>
      </w:r>
      <w:r w:rsidR="00A63D54" w:rsidRPr="0029343B">
        <w:rPr>
          <w:rStyle w:val="JuParaCar1"/>
        </w:rPr>
        <w:t xml:space="preserve"> de la requérante</w:t>
      </w:r>
      <w:r w:rsidR="00695377" w:rsidRPr="0029343B">
        <w:rPr>
          <w:rStyle w:val="JuParaCar1"/>
        </w:rPr>
        <w:t>, qu</w:t>
      </w:r>
      <w:r w:rsidR="002448D5">
        <w:rPr>
          <w:rStyle w:val="JuParaCar1"/>
        </w:rPr>
        <w:t>’</w:t>
      </w:r>
      <w:r w:rsidR="00695377" w:rsidRPr="0029343B">
        <w:rPr>
          <w:rStyle w:val="JuParaCar1"/>
        </w:rPr>
        <w:t>elle résidait à une adresse fixe connue des autorités, qu</w:t>
      </w:r>
      <w:r w:rsidR="002448D5">
        <w:rPr>
          <w:rStyle w:val="JuParaCar1"/>
        </w:rPr>
        <w:t>’</w:t>
      </w:r>
      <w:r w:rsidR="00695377" w:rsidRPr="0029343B">
        <w:rPr>
          <w:rStyle w:val="JuParaCar1"/>
        </w:rPr>
        <w:t>elle s</w:t>
      </w:r>
      <w:r w:rsidR="002448D5">
        <w:rPr>
          <w:rStyle w:val="JuParaCar1"/>
        </w:rPr>
        <w:t>’</w:t>
      </w:r>
      <w:r w:rsidR="00695377" w:rsidRPr="0029343B">
        <w:rPr>
          <w:rStyle w:val="JuParaCar1"/>
        </w:rPr>
        <w:t>était toujours présentée aux convocations de l</w:t>
      </w:r>
      <w:r w:rsidR="002448D5">
        <w:rPr>
          <w:rStyle w:val="JuParaCar1"/>
        </w:rPr>
        <w:t>’</w:t>
      </w:r>
      <w:r w:rsidR="00695377" w:rsidRPr="0029343B">
        <w:rPr>
          <w:rStyle w:val="JuParaCar1"/>
        </w:rPr>
        <w:t>OE</w:t>
      </w:r>
      <w:r w:rsidR="00FA66AC" w:rsidRPr="0029343B">
        <w:rPr>
          <w:rStyle w:val="JuParaCar1"/>
        </w:rPr>
        <w:t xml:space="preserve"> et qu</w:t>
      </w:r>
      <w:r w:rsidR="002448D5">
        <w:rPr>
          <w:rStyle w:val="JuParaCar1"/>
        </w:rPr>
        <w:t>’</w:t>
      </w:r>
      <w:r w:rsidR="00FA66AC" w:rsidRPr="0029343B">
        <w:rPr>
          <w:rStyle w:val="JuParaCar1"/>
        </w:rPr>
        <w:t>elle avait entamé plusieurs démarches</w:t>
      </w:r>
      <w:r w:rsidR="00A63D54" w:rsidRPr="0029343B">
        <w:rPr>
          <w:rStyle w:val="JuParaCar1"/>
        </w:rPr>
        <w:t xml:space="preserve"> – </w:t>
      </w:r>
      <w:r w:rsidR="00F151B9" w:rsidRPr="0029343B">
        <w:rPr>
          <w:rStyle w:val="JuParaCar1"/>
        </w:rPr>
        <w:t>déclaration de mariage et demande d</w:t>
      </w:r>
      <w:r w:rsidR="002448D5">
        <w:rPr>
          <w:rStyle w:val="JuParaCar1"/>
        </w:rPr>
        <w:t>’</w:t>
      </w:r>
      <w:r w:rsidR="00F151B9" w:rsidRPr="0029343B">
        <w:rPr>
          <w:rStyle w:val="JuParaCar1"/>
        </w:rPr>
        <w:t>autorisation de séjour temporaire pour ra</w:t>
      </w:r>
      <w:r w:rsidR="00A63D54" w:rsidRPr="0029343B">
        <w:rPr>
          <w:rStyle w:val="JuParaCar1"/>
        </w:rPr>
        <w:t>isons médicales –</w:t>
      </w:r>
      <w:r w:rsidR="00FA66AC" w:rsidRPr="0029343B">
        <w:rPr>
          <w:rStyle w:val="JuParaCar1"/>
        </w:rPr>
        <w:t xml:space="preserve"> en vue de régularis</w:t>
      </w:r>
      <w:r w:rsidR="00F151B9" w:rsidRPr="0029343B">
        <w:rPr>
          <w:rStyle w:val="JuParaCar1"/>
        </w:rPr>
        <w:t xml:space="preserve">er </w:t>
      </w:r>
      <w:r w:rsidR="00FA66AC" w:rsidRPr="0029343B">
        <w:rPr>
          <w:rStyle w:val="JuParaCar1"/>
        </w:rPr>
        <w:t>sa situation</w:t>
      </w:r>
      <w:r w:rsidR="00695377" w:rsidRPr="0029343B">
        <w:rPr>
          <w:rStyle w:val="JuParaCar1"/>
        </w:rPr>
        <w:t xml:space="preserve">. Elle </w:t>
      </w:r>
      <w:r w:rsidR="00FA66AC" w:rsidRPr="0029343B">
        <w:rPr>
          <w:rStyle w:val="JuParaCar1"/>
        </w:rPr>
        <w:t>rappelle</w:t>
      </w:r>
      <w:r w:rsidR="00695377" w:rsidRPr="0029343B">
        <w:rPr>
          <w:rStyle w:val="JuParaCar1"/>
        </w:rPr>
        <w:t xml:space="preserve"> aussi que la requérante était </w:t>
      </w:r>
      <w:r w:rsidR="00D6021F">
        <w:rPr>
          <w:rStyle w:val="JuParaCar1"/>
        </w:rPr>
        <w:t>atteinte par le VIH</w:t>
      </w:r>
      <w:r w:rsidR="00FA66AC" w:rsidRPr="0029343B">
        <w:rPr>
          <w:rStyle w:val="JuParaCar1"/>
        </w:rPr>
        <w:t>, que son état de santé s</w:t>
      </w:r>
      <w:r w:rsidR="002448D5">
        <w:rPr>
          <w:rStyle w:val="JuParaCar1"/>
        </w:rPr>
        <w:t>’</w:t>
      </w:r>
      <w:r w:rsidR="00A210E8" w:rsidRPr="0029343B">
        <w:rPr>
          <w:rStyle w:val="JuParaCar1"/>
        </w:rPr>
        <w:t xml:space="preserve">était </w:t>
      </w:r>
      <w:r w:rsidR="00FA66AC" w:rsidRPr="0029343B">
        <w:rPr>
          <w:rStyle w:val="JuParaCar1"/>
        </w:rPr>
        <w:t xml:space="preserve">dégradé durant sa détention et que, si elle avait été libérée, elle aurait été </w:t>
      </w:r>
      <w:r w:rsidR="00695377" w:rsidRPr="0029343B">
        <w:rPr>
          <w:rStyle w:val="JuParaCar1"/>
        </w:rPr>
        <w:t>dépendante de l</w:t>
      </w:r>
      <w:r w:rsidR="002448D5">
        <w:rPr>
          <w:rStyle w:val="JuParaCar1"/>
        </w:rPr>
        <w:t>’</w:t>
      </w:r>
      <w:r w:rsidR="00695377" w:rsidRPr="0029343B">
        <w:rPr>
          <w:rStyle w:val="JuParaCar1"/>
        </w:rPr>
        <w:t>aide médicale d</w:t>
      </w:r>
      <w:r w:rsidR="002448D5">
        <w:rPr>
          <w:rStyle w:val="JuParaCar1"/>
        </w:rPr>
        <w:t>’</w:t>
      </w:r>
      <w:r w:rsidR="00695377" w:rsidRPr="0029343B">
        <w:rPr>
          <w:rStyle w:val="JuParaCar1"/>
        </w:rPr>
        <w:t>urgence qu</w:t>
      </w:r>
      <w:r w:rsidR="002448D5">
        <w:rPr>
          <w:rStyle w:val="JuParaCar1"/>
        </w:rPr>
        <w:t>’</w:t>
      </w:r>
      <w:r w:rsidR="00695377" w:rsidRPr="0029343B">
        <w:rPr>
          <w:rStyle w:val="JuParaCar1"/>
        </w:rPr>
        <w:t>elle avait obtenue en décembre 2009</w:t>
      </w:r>
      <w:r w:rsidR="00FA66AC" w:rsidRPr="0029343B">
        <w:rPr>
          <w:rStyle w:val="JuParaCar1"/>
        </w:rPr>
        <w:t>.</w:t>
      </w:r>
      <w:r w:rsidR="00F151B9" w:rsidRPr="0029343B">
        <w:rPr>
          <w:rStyle w:val="JuParaCar1"/>
        </w:rPr>
        <w:t xml:space="preserve"> Malgré cette situation, les autorités </w:t>
      </w:r>
      <w:r w:rsidR="00401777" w:rsidRPr="0029343B">
        <w:rPr>
          <w:rStyle w:val="JuParaCar1"/>
        </w:rPr>
        <w:t>n</w:t>
      </w:r>
      <w:r w:rsidR="002448D5">
        <w:rPr>
          <w:rStyle w:val="JuParaCar1"/>
        </w:rPr>
        <w:t>’</w:t>
      </w:r>
      <w:r w:rsidR="00401777" w:rsidRPr="0029343B">
        <w:rPr>
          <w:rStyle w:val="JuParaCar1"/>
        </w:rPr>
        <w:t xml:space="preserve">ont pas </w:t>
      </w:r>
      <w:r w:rsidR="00F151B9" w:rsidRPr="0029343B">
        <w:rPr>
          <w:rStyle w:val="JuParaCar1"/>
        </w:rPr>
        <w:t>envisagé une mesure moins sévère</w:t>
      </w:r>
      <w:r w:rsidR="00144C1A" w:rsidRPr="0029343B">
        <w:rPr>
          <w:rStyle w:val="JuParaCar1"/>
        </w:rPr>
        <w:t>, telle que l</w:t>
      </w:r>
      <w:r w:rsidR="002448D5">
        <w:rPr>
          <w:rStyle w:val="JuParaCar1"/>
        </w:rPr>
        <w:t>’</w:t>
      </w:r>
      <w:r w:rsidR="00144C1A" w:rsidRPr="0029343B">
        <w:rPr>
          <w:rStyle w:val="JuParaCar1"/>
        </w:rPr>
        <w:t>autorisation de séjour temporaire,</w:t>
      </w:r>
      <w:r w:rsidR="00F151B9" w:rsidRPr="0029343B">
        <w:rPr>
          <w:rStyle w:val="JuParaCar1"/>
        </w:rPr>
        <w:t xml:space="preserve"> pour sauvegarder l</w:t>
      </w:r>
      <w:r w:rsidR="002448D5">
        <w:rPr>
          <w:rStyle w:val="JuParaCar1"/>
        </w:rPr>
        <w:t>’</w:t>
      </w:r>
      <w:r w:rsidR="00F151B9" w:rsidRPr="0029343B">
        <w:rPr>
          <w:rStyle w:val="JuParaCar1"/>
        </w:rPr>
        <w:t>intérêt public de la détention</w:t>
      </w:r>
      <w:r w:rsidR="00A63D54" w:rsidRPr="0029343B">
        <w:rPr>
          <w:rStyle w:val="JuParaCar1"/>
        </w:rPr>
        <w:t xml:space="preserve"> et éviter de maintenir en détention la requérante</w:t>
      </w:r>
      <w:r w:rsidR="00EA1AD4">
        <w:rPr>
          <w:rStyle w:val="JuParaCar1"/>
        </w:rPr>
        <w:t xml:space="preserve"> pendant sept </w:t>
      </w:r>
      <w:r w:rsidR="005F27FC" w:rsidRPr="0029343B">
        <w:rPr>
          <w:rStyle w:val="JuParaCar1"/>
        </w:rPr>
        <w:t>semaines supplémentaires</w:t>
      </w:r>
      <w:r w:rsidR="00F151B9" w:rsidRPr="0029343B">
        <w:rPr>
          <w:rStyle w:val="JuParaCar1"/>
        </w:rPr>
        <w:t>.</w:t>
      </w:r>
    </w:p>
    <w:p w:rsidR="00C5669F" w:rsidRDefault="008308FE" w:rsidP="0029343B">
      <w:pPr>
        <w:pStyle w:val="ju-para"/>
      </w:pPr>
      <w:r w:rsidRPr="0029343B">
        <w:rPr>
          <w:rStyle w:val="JuParaCar1"/>
        </w:rPr>
        <w:fldChar w:fldCharType="begin"/>
      </w:r>
      <w:r w:rsidRPr="0029343B">
        <w:rPr>
          <w:rStyle w:val="JuParaCar1"/>
        </w:rPr>
        <w:instrText xml:space="preserve"> SEQ level0 \*arabic </w:instrText>
      </w:r>
      <w:r w:rsidRPr="0029343B">
        <w:rPr>
          <w:rStyle w:val="JuParaCar1"/>
        </w:rPr>
        <w:fldChar w:fldCharType="separate"/>
      </w:r>
      <w:r w:rsidR="00A0017D">
        <w:rPr>
          <w:rStyle w:val="JuParaCar1"/>
        </w:rPr>
        <w:t>125</w:t>
      </w:r>
      <w:r w:rsidRPr="0029343B">
        <w:rPr>
          <w:rStyle w:val="JuParaCar1"/>
        </w:rPr>
        <w:fldChar w:fldCharType="end"/>
      </w:r>
      <w:r>
        <w:t>.  </w:t>
      </w:r>
      <w:r w:rsidR="00A210E8" w:rsidRPr="0029343B">
        <w:rPr>
          <w:rStyle w:val="JuParaCar1"/>
        </w:rPr>
        <w:t>Dans</w:t>
      </w:r>
      <w:r w:rsidR="00A210E8">
        <w:t xml:space="preserve"> ces conditions, </w:t>
      </w:r>
      <w:r w:rsidR="00F151B9">
        <w:t xml:space="preserve">la Cour </w:t>
      </w:r>
      <w:r w:rsidR="00401777">
        <w:t>n</w:t>
      </w:r>
      <w:r w:rsidR="002448D5">
        <w:t>’</w:t>
      </w:r>
      <w:r w:rsidR="00401777">
        <w:t xml:space="preserve">aperçoit pas le lien entre la détention de la requérante et </w:t>
      </w:r>
      <w:r w:rsidR="00C06042">
        <w:t xml:space="preserve">le but </w:t>
      </w:r>
      <w:r w:rsidR="00A764E2">
        <w:t>poursuivi par le Gouvernement de l</w:t>
      </w:r>
      <w:r w:rsidR="002448D5">
        <w:t>’</w:t>
      </w:r>
      <w:r w:rsidR="00A764E2">
        <w:t xml:space="preserve">éloigner du </w:t>
      </w:r>
      <w:r w:rsidR="00C06042">
        <w:t>territoire.</w:t>
      </w:r>
    </w:p>
    <w:p w:rsidR="00F151B9" w:rsidRDefault="00F151B9" w:rsidP="0029343B">
      <w:pPr>
        <w:pStyle w:val="ju-para"/>
      </w:pPr>
      <w:r>
        <w:t>Partant, il y a eu violation de l</w:t>
      </w:r>
      <w:r w:rsidR="002448D5">
        <w:t>’</w:t>
      </w:r>
      <w:r>
        <w:t xml:space="preserve">article 5 § 1 </w:t>
      </w:r>
      <w:r w:rsidR="00AB56AA">
        <w:t xml:space="preserve">f) </w:t>
      </w:r>
      <w:r>
        <w:t>de la Convention.</w:t>
      </w:r>
    </w:p>
    <w:p w:rsidR="00C55125" w:rsidRPr="00264B9F" w:rsidRDefault="00C55125" w:rsidP="00F577C0">
      <w:pPr>
        <w:pStyle w:val="JuHIRoman"/>
        <w:tabs>
          <w:tab w:val="clear" w:pos="357"/>
          <w:tab w:val="left" w:pos="0"/>
        </w:tabs>
        <w:ind w:left="0" w:firstLine="284"/>
        <w:rPr>
          <w:lang w:val="fr-FR"/>
        </w:rPr>
      </w:pPr>
      <w:r w:rsidRPr="00A24CAA">
        <w:rPr>
          <w:lang w:val="fr-FR"/>
        </w:rPr>
        <w:t>V.  SUR LA VIOLATION ALLÉGUÉE DE L</w:t>
      </w:r>
      <w:r w:rsidR="002448D5">
        <w:rPr>
          <w:lang w:val="fr-FR"/>
        </w:rPr>
        <w:t>’</w:t>
      </w:r>
      <w:r w:rsidRPr="00A24CAA">
        <w:rPr>
          <w:lang w:val="fr-FR"/>
        </w:rPr>
        <w:t xml:space="preserve">ARTICLE 8 DE LA </w:t>
      </w:r>
      <w:r w:rsidRPr="00264B9F">
        <w:rPr>
          <w:lang w:val="fr-FR"/>
        </w:rPr>
        <w:t>CONVENTION</w:t>
      </w:r>
    </w:p>
    <w:p w:rsidR="00F577C0" w:rsidRPr="00264B9F" w:rsidRDefault="008308FE" w:rsidP="00F577C0">
      <w:pPr>
        <w:autoSpaceDE w:val="0"/>
        <w:autoSpaceDN w:val="0"/>
        <w:adjustRightInd w:val="0"/>
        <w:spacing w:before="0" w:beforeAutospacing="0" w:after="0" w:afterAutospacing="0"/>
        <w:ind w:firstLine="426"/>
        <w:jc w:val="both"/>
        <w:rPr>
          <w:rStyle w:val="JuParaCar1"/>
          <w:szCs w:val="20"/>
        </w:rPr>
      </w:pPr>
      <w:r w:rsidRPr="00264B9F">
        <w:rPr>
          <w:rStyle w:val="JuParaCar1"/>
          <w:szCs w:val="20"/>
        </w:rPr>
        <w:fldChar w:fldCharType="begin"/>
      </w:r>
      <w:r w:rsidRPr="00264B9F">
        <w:rPr>
          <w:rStyle w:val="JuParaCar1"/>
          <w:szCs w:val="20"/>
        </w:rPr>
        <w:instrText xml:space="preserve"> SEQ level0 \*arabic </w:instrText>
      </w:r>
      <w:r w:rsidRPr="00264B9F">
        <w:rPr>
          <w:rStyle w:val="JuParaCar1"/>
          <w:szCs w:val="20"/>
        </w:rPr>
        <w:fldChar w:fldCharType="separate"/>
      </w:r>
      <w:r w:rsidR="00A0017D">
        <w:rPr>
          <w:rStyle w:val="JuParaCar1"/>
          <w:noProof/>
          <w:szCs w:val="20"/>
        </w:rPr>
        <w:t>126</w:t>
      </w:r>
      <w:r w:rsidRPr="00264B9F">
        <w:rPr>
          <w:rStyle w:val="JuParaCar1"/>
          <w:szCs w:val="20"/>
        </w:rPr>
        <w:fldChar w:fldCharType="end"/>
      </w:r>
      <w:r w:rsidRPr="00264B9F">
        <w:rPr>
          <w:rStyle w:val="JuParaCar1"/>
          <w:szCs w:val="20"/>
        </w:rPr>
        <w:t>.  </w:t>
      </w:r>
      <w:r w:rsidR="00F577C0" w:rsidRPr="00264B9F">
        <w:rPr>
          <w:rStyle w:val="JuParaCar1"/>
          <w:szCs w:val="20"/>
        </w:rPr>
        <w:t>La requérante soutient que, vu son état de santé, en la privant pendant près de quatre mois du soutien psychologique de son conjoint et de soins, les autorités belges ont porté atteinte à son intégrité physique et morale. Elle allègue que sa détention n</w:t>
      </w:r>
      <w:r w:rsidR="002448D5">
        <w:rPr>
          <w:rStyle w:val="JuParaCar1"/>
          <w:szCs w:val="20"/>
        </w:rPr>
        <w:t>’</w:t>
      </w:r>
      <w:r w:rsidR="00F577C0" w:rsidRPr="00264B9F">
        <w:rPr>
          <w:rStyle w:val="JuParaCar1"/>
          <w:szCs w:val="20"/>
        </w:rPr>
        <w:t>était pas proportionnée à l</w:t>
      </w:r>
      <w:r w:rsidR="002448D5">
        <w:rPr>
          <w:rStyle w:val="JuParaCar1"/>
          <w:szCs w:val="20"/>
        </w:rPr>
        <w:t>’</w:t>
      </w:r>
      <w:r w:rsidR="00F577C0" w:rsidRPr="00264B9F">
        <w:rPr>
          <w:rStyle w:val="JuParaCar1"/>
          <w:szCs w:val="20"/>
        </w:rPr>
        <w:t>objectif poursuivi et n</w:t>
      </w:r>
      <w:r w:rsidR="002448D5">
        <w:rPr>
          <w:rStyle w:val="JuParaCar1"/>
          <w:szCs w:val="20"/>
        </w:rPr>
        <w:t>’</w:t>
      </w:r>
      <w:r w:rsidR="00F577C0" w:rsidRPr="00264B9F">
        <w:rPr>
          <w:rStyle w:val="JuParaCar1"/>
          <w:szCs w:val="20"/>
        </w:rPr>
        <w:t>était pas nécessaire dans une société démocratique car les autorités belges disposaient d</w:t>
      </w:r>
      <w:r w:rsidR="002448D5">
        <w:rPr>
          <w:rStyle w:val="JuParaCar1"/>
          <w:szCs w:val="20"/>
        </w:rPr>
        <w:t>’</w:t>
      </w:r>
      <w:r w:rsidR="00F577C0" w:rsidRPr="00264B9F">
        <w:rPr>
          <w:rStyle w:val="JuParaCar1"/>
          <w:szCs w:val="20"/>
        </w:rPr>
        <w:t>une alternative qui aurait permis d</w:t>
      </w:r>
      <w:r w:rsidR="002448D5">
        <w:rPr>
          <w:rStyle w:val="JuParaCar1"/>
          <w:szCs w:val="20"/>
        </w:rPr>
        <w:t>’</w:t>
      </w:r>
      <w:r w:rsidR="00F577C0" w:rsidRPr="00264B9F">
        <w:rPr>
          <w:rStyle w:val="JuParaCar1"/>
          <w:szCs w:val="20"/>
        </w:rPr>
        <w:t>éviter de lui imposer une mesure aussi lourde de conséquences pour sa santé physique et mentale, à savoir l</w:t>
      </w:r>
      <w:r w:rsidR="002448D5">
        <w:rPr>
          <w:rStyle w:val="JuParaCar1"/>
          <w:szCs w:val="20"/>
        </w:rPr>
        <w:t>’</w:t>
      </w:r>
      <w:r w:rsidR="00F577C0" w:rsidRPr="00264B9F">
        <w:rPr>
          <w:rStyle w:val="JuParaCar1"/>
          <w:szCs w:val="20"/>
        </w:rPr>
        <w:t>autorisation de séjour temporaire pour raisons médicales.</w:t>
      </w:r>
    </w:p>
    <w:p w:rsidR="005D7C3D" w:rsidRPr="0029343B" w:rsidRDefault="005D7C3D" w:rsidP="005D7C3D">
      <w:pPr>
        <w:suppressAutoHyphens/>
        <w:spacing w:before="0" w:beforeAutospacing="0" w:after="0" w:afterAutospacing="0"/>
        <w:ind w:firstLine="399"/>
        <w:jc w:val="both"/>
        <w:rPr>
          <w:rStyle w:val="JuParaCar1"/>
          <w:szCs w:val="20"/>
        </w:rPr>
      </w:pPr>
      <w:r w:rsidRPr="00264B9F">
        <w:rPr>
          <w:rStyle w:val="JuParaCar1"/>
          <w:szCs w:val="20"/>
        </w:rPr>
        <w:fldChar w:fldCharType="begin"/>
      </w:r>
      <w:r w:rsidRPr="00264B9F">
        <w:rPr>
          <w:rStyle w:val="JuParaCar1"/>
          <w:szCs w:val="20"/>
        </w:rPr>
        <w:instrText xml:space="preserve"> SEQ level0 \*arabic </w:instrText>
      </w:r>
      <w:r w:rsidRPr="00264B9F">
        <w:rPr>
          <w:rStyle w:val="JuParaCar1"/>
          <w:szCs w:val="20"/>
        </w:rPr>
        <w:fldChar w:fldCharType="separate"/>
      </w:r>
      <w:r w:rsidR="00A0017D">
        <w:rPr>
          <w:rStyle w:val="JuParaCar1"/>
          <w:noProof/>
          <w:szCs w:val="20"/>
        </w:rPr>
        <w:t>127</w:t>
      </w:r>
      <w:r w:rsidRPr="00264B9F">
        <w:rPr>
          <w:rStyle w:val="JuParaCar1"/>
          <w:szCs w:val="20"/>
        </w:rPr>
        <w:fldChar w:fldCharType="end"/>
      </w:r>
      <w:r w:rsidRPr="00264B9F">
        <w:rPr>
          <w:rStyle w:val="JuParaCar1"/>
          <w:szCs w:val="20"/>
        </w:rPr>
        <w:t>.  La Cour considère</w:t>
      </w:r>
      <w:r w:rsidRPr="0029343B">
        <w:rPr>
          <w:rStyle w:val="JuParaCar1"/>
          <w:szCs w:val="20"/>
        </w:rPr>
        <w:t xml:space="preserve"> que cette partie de la requête n</w:t>
      </w:r>
      <w:r w:rsidR="002448D5">
        <w:rPr>
          <w:rStyle w:val="JuParaCar1"/>
          <w:szCs w:val="20"/>
        </w:rPr>
        <w:t>’</w:t>
      </w:r>
      <w:r w:rsidRPr="0029343B">
        <w:rPr>
          <w:rStyle w:val="JuParaCar1"/>
          <w:szCs w:val="20"/>
        </w:rPr>
        <w:t>est pas manifestement mal fondée au sens de l</w:t>
      </w:r>
      <w:r w:rsidR="002448D5">
        <w:rPr>
          <w:rStyle w:val="JuParaCar1"/>
          <w:szCs w:val="20"/>
        </w:rPr>
        <w:t>’</w:t>
      </w:r>
      <w:r w:rsidRPr="0029343B">
        <w:rPr>
          <w:rStyle w:val="JuParaCar1"/>
          <w:szCs w:val="20"/>
        </w:rPr>
        <w:t>article 35 § 3 a) de la Convention et n</w:t>
      </w:r>
      <w:r w:rsidR="002448D5">
        <w:rPr>
          <w:rStyle w:val="JuParaCar1"/>
          <w:szCs w:val="20"/>
        </w:rPr>
        <w:t>’</w:t>
      </w:r>
      <w:r w:rsidRPr="0029343B">
        <w:rPr>
          <w:rStyle w:val="JuParaCar1"/>
          <w:szCs w:val="20"/>
        </w:rPr>
        <w:t>a relevé aucune autre motif d</w:t>
      </w:r>
      <w:r w:rsidR="002448D5">
        <w:rPr>
          <w:rStyle w:val="JuParaCar1"/>
          <w:szCs w:val="20"/>
        </w:rPr>
        <w:t>’</w:t>
      </w:r>
      <w:r w:rsidRPr="0029343B">
        <w:rPr>
          <w:rStyle w:val="JuParaCar1"/>
          <w:szCs w:val="20"/>
        </w:rPr>
        <w:t>irrecevabilité. Elle doit donc être déclarée recevable.</w:t>
      </w:r>
    </w:p>
    <w:p w:rsidR="008D2E80" w:rsidRPr="0029343B" w:rsidRDefault="00C06042" w:rsidP="008D2E80">
      <w:pPr>
        <w:suppressAutoHyphens/>
        <w:spacing w:before="0" w:beforeAutospacing="0" w:after="0" w:afterAutospacing="0"/>
        <w:ind w:firstLine="399"/>
        <w:jc w:val="both"/>
        <w:rPr>
          <w:rStyle w:val="JuParaCar1"/>
          <w:szCs w:val="20"/>
        </w:rPr>
      </w:pPr>
      <w:r w:rsidRPr="0029343B">
        <w:rPr>
          <w:rStyle w:val="JuParaCar1"/>
          <w:szCs w:val="20"/>
        </w:rPr>
        <w:lastRenderedPageBreak/>
        <w:fldChar w:fldCharType="begin"/>
      </w:r>
      <w:r w:rsidRPr="0029343B">
        <w:rPr>
          <w:rStyle w:val="JuParaCar1"/>
          <w:szCs w:val="20"/>
        </w:rPr>
        <w:instrText xml:space="preserve"> SEQ level0 \*arabic </w:instrText>
      </w:r>
      <w:r w:rsidRPr="0029343B">
        <w:rPr>
          <w:rStyle w:val="JuParaCar1"/>
          <w:szCs w:val="20"/>
        </w:rPr>
        <w:fldChar w:fldCharType="separate"/>
      </w:r>
      <w:r w:rsidR="00A0017D">
        <w:rPr>
          <w:rStyle w:val="JuParaCar1"/>
          <w:noProof/>
          <w:szCs w:val="20"/>
        </w:rPr>
        <w:t>128</w:t>
      </w:r>
      <w:r w:rsidRPr="0029343B">
        <w:rPr>
          <w:rStyle w:val="JuParaCar1"/>
          <w:szCs w:val="20"/>
        </w:rPr>
        <w:fldChar w:fldCharType="end"/>
      </w:r>
      <w:r w:rsidRPr="0029343B">
        <w:rPr>
          <w:rStyle w:val="JuParaCar1"/>
          <w:szCs w:val="20"/>
        </w:rPr>
        <w:t>.  </w:t>
      </w:r>
      <w:r w:rsidR="005D7C3D" w:rsidRPr="0029343B">
        <w:rPr>
          <w:rStyle w:val="JuParaCar1"/>
          <w:szCs w:val="20"/>
        </w:rPr>
        <w:t>Sur le fond, a</w:t>
      </w:r>
      <w:r w:rsidR="00503A44" w:rsidRPr="0029343B">
        <w:rPr>
          <w:rStyle w:val="JuParaCar1"/>
          <w:szCs w:val="20"/>
        </w:rPr>
        <w:t>u vu</w:t>
      </w:r>
      <w:r w:rsidRPr="0029343B">
        <w:rPr>
          <w:rStyle w:val="JuParaCar1"/>
          <w:szCs w:val="20"/>
        </w:rPr>
        <w:t xml:space="preserve"> de s</w:t>
      </w:r>
      <w:r w:rsidR="00503A44" w:rsidRPr="0029343B">
        <w:rPr>
          <w:rStyle w:val="JuParaCar1"/>
          <w:szCs w:val="20"/>
        </w:rPr>
        <w:t>on analyse et de s</w:t>
      </w:r>
      <w:r w:rsidRPr="0029343B">
        <w:rPr>
          <w:rStyle w:val="JuParaCar1"/>
          <w:szCs w:val="20"/>
        </w:rPr>
        <w:t>a conclus</w:t>
      </w:r>
      <w:r w:rsidR="00503A44" w:rsidRPr="0029343B">
        <w:rPr>
          <w:rStyle w:val="JuParaCar1"/>
          <w:szCs w:val="20"/>
        </w:rPr>
        <w:t>ion sous l</w:t>
      </w:r>
      <w:r w:rsidR="002448D5">
        <w:rPr>
          <w:rStyle w:val="JuParaCar1"/>
          <w:szCs w:val="20"/>
        </w:rPr>
        <w:t>’</w:t>
      </w:r>
      <w:r w:rsidR="00503A44" w:rsidRPr="0029343B">
        <w:rPr>
          <w:rStyle w:val="JuParaCar1"/>
          <w:szCs w:val="20"/>
        </w:rPr>
        <w:t>angle de l</w:t>
      </w:r>
      <w:r w:rsidR="002448D5">
        <w:rPr>
          <w:rStyle w:val="JuParaCar1"/>
          <w:szCs w:val="20"/>
        </w:rPr>
        <w:t>’</w:t>
      </w:r>
      <w:r w:rsidR="00503A44" w:rsidRPr="0029343B">
        <w:rPr>
          <w:rStyle w:val="JuParaCar1"/>
          <w:szCs w:val="20"/>
        </w:rPr>
        <w:t>article 5 </w:t>
      </w:r>
      <w:r w:rsidRPr="0029343B">
        <w:rPr>
          <w:rStyle w:val="JuParaCar1"/>
          <w:szCs w:val="20"/>
        </w:rPr>
        <w:t>§ 1 f), la Cour considère qu</w:t>
      </w:r>
      <w:r w:rsidR="002448D5">
        <w:rPr>
          <w:rStyle w:val="JuParaCar1"/>
          <w:szCs w:val="20"/>
        </w:rPr>
        <w:t>’</w:t>
      </w:r>
      <w:r w:rsidRPr="0029343B">
        <w:rPr>
          <w:rStyle w:val="JuParaCar1"/>
          <w:szCs w:val="20"/>
        </w:rPr>
        <w:t>aucune question distincte ne se pose sous l</w:t>
      </w:r>
      <w:r w:rsidR="002448D5">
        <w:rPr>
          <w:rStyle w:val="JuParaCar1"/>
          <w:szCs w:val="20"/>
        </w:rPr>
        <w:t>’</w:t>
      </w:r>
      <w:r w:rsidRPr="0029343B">
        <w:rPr>
          <w:rStyle w:val="JuParaCar1"/>
          <w:szCs w:val="20"/>
        </w:rPr>
        <w:t>angle de l</w:t>
      </w:r>
      <w:r w:rsidR="002448D5">
        <w:rPr>
          <w:rStyle w:val="JuParaCar1"/>
          <w:szCs w:val="20"/>
        </w:rPr>
        <w:t>’</w:t>
      </w:r>
      <w:r w:rsidRPr="0029343B">
        <w:rPr>
          <w:rStyle w:val="JuParaCar1"/>
          <w:szCs w:val="20"/>
        </w:rPr>
        <w:t xml:space="preserve">article 8 de la Convention. Il </w:t>
      </w:r>
      <w:bookmarkStart w:id="6" w:name="HIT52"/>
      <w:bookmarkEnd w:id="6"/>
      <w:r w:rsidRPr="0029343B">
        <w:rPr>
          <w:rStyle w:val="JuParaCar1"/>
          <w:szCs w:val="20"/>
        </w:rPr>
        <w:t>n</w:t>
      </w:r>
      <w:r w:rsidR="002448D5">
        <w:rPr>
          <w:rStyle w:val="JuParaCar1"/>
          <w:szCs w:val="20"/>
        </w:rPr>
        <w:t>’</w:t>
      </w:r>
      <w:r w:rsidRPr="0029343B">
        <w:rPr>
          <w:rStyle w:val="JuParaCar1"/>
          <w:szCs w:val="20"/>
        </w:rPr>
        <w:t>y a donc pas lieu d</w:t>
      </w:r>
      <w:r w:rsidR="002448D5">
        <w:rPr>
          <w:rStyle w:val="JuParaCar1"/>
          <w:szCs w:val="20"/>
        </w:rPr>
        <w:t>’</w:t>
      </w:r>
      <w:r w:rsidRPr="0029343B">
        <w:rPr>
          <w:rStyle w:val="JuParaCar1"/>
          <w:szCs w:val="20"/>
        </w:rPr>
        <w:t>examiner ce grief.</w:t>
      </w:r>
    </w:p>
    <w:p w:rsidR="00D303D1" w:rsidRPr="00A24CAA" w:rsidRDefault="00D303D1" w:rsidP="00931254">
      <w:pPr>
        <w:pStyle w:val="JuHIRoman"/>
        <w:tabs>
          <w:tab w:val="clear" w:pos="357"/>
          <w:tab w:val="left" w:pos="0"/>
        </w:tabs>
        <w:ind w:left="0" w:firstLine="284"/>
        <w:rPr>
          <w:lang w:val="fr-FR"/>
        </w:rPr>
      </w:pPr>
      <w:r w:rsidRPr="00A24CAA">
        <w:rPr>
          <w:lang w:val="fr-FR"/>
        </w:rPr>
        <w:t>VI.</w:t>
      </w:r>
      <w:r w:rsidR="00931254" w:rsidRPr="00A24CAA">
        <w:rPr>
          <w:lang w:val="fr-FR"/>
        </w:rPr>
        <w:t>  </w:t>
      </w:r>
      <w:r w:rsidRPr="00A24CAA">
        <w:rPr>
          <w:lang w:val="fr-FR"/>
        </w:rPr>
        <w:t>SUR LES AUTRES VIOLATIONS ALLÉGUÉES</w:t>
      </w:r>
    </w:p>
    <w:p w:rsidR="00D303D1" w:rsidRPr="00A24CAA" w:rsidRDefault="00D303D1" w:rsidP="004C627F">
      <w:pPr>
        <w:pStyle w:val="JuPara"/>
        <w:rPr>
          <w:noProof/>
          <w:lang w:val="fr-FR"/>
        </w:rPr>
      </w:pPr>
      <w:r w:rsidRPr="00A24CAA">
        <w:rPr>
          <w:noProof/>
          <w:lang w:val="fr-FR"/>
        </w:rPr>
        <w:fldChar w:fldCharType="begin"/>
      </w:r>
      <w:r w:rsidRPr="00A24CAA">
        <w:rPr>
          <w:noProof/>
          <w:lang w:val="fr-FR"/>
        </w:rPr>
        <w:instrText xml:space="preserve"> SEQ level0 \*arabic </w:instrText>
      </w:r>
      <w:r w:rsidRPr="00A24CAA">
        <w:rPr>
          <w:noProof/>
          <w:lang w:val="fr-FR"/>
        </w:rPr>
        <w:fldChar w:fldCharType="separate"/>
      </w:r>
      <w:r w:rsidR="00A0017D">
        <w:rPr>
          <w:noProof/>
          <w:lang w:val="fr-FR"/>
        </w:rPr>
        <w:t>129</w:t>
      </w:r>
      <w:r w:rsidRPr="00A24CAA">
        <w:rPr>
          <w:noProof/>
          <w:lang w:val="fr-FR"/>
        </w:rPr>
        <w:fldChar w:fldCharType="end"/>
      </w:r>
      <w:r w:rsidRPr="00A24CAA">
        <w:rPr>
          <w:noProof/>
          <w:lang w:val="fr-FR"/>
        </w:rPr>
        <w:t>.  La requérante se plaint de ne pas avoir bénéficié d</w:t>
      </w:r>
      <w:r w:rsidR="002448D5">
        <w:rPr>
          <w:noProof/>
          <w:lang w:val="fr-FR"/>
        </w:rPr>
        <w:t>’</w:t>
      </w:r>
      <w:r w:rsidRPr="00A24CAA">
        <w:rPr>
          <w:noProof/>
          <w:lang w:val="fr-FR"/>
        </w:rPr>
        <w:t>un recours effectif pour faire valoir devant les juridictions nationales que son expulsion portait atteinte à sa vie privée et familiale au sens de l</w:t>
      </w:r>
      <w:r w:rsidR="002448D5">
        <w:rPr>
          <w:noProof/>
          <w:lang w:val="fr-FR"/>
        </w:rPr>
        <w:t>’</w:t>
      </w:r>
      <w:r w:rsidRPr="00A24CAA">
        <w:rPr>
          <w:noProof/>
          <w:lang w:val="fr-FR"/>
        </w:rPr>
        <w:t>article 8 de la Convention. Elle invoque l</w:t>
      </w:r>
      <w:r w:rsidR="002448D5">
        <w:rPr>
          <w:noProof/>
          <w:lang w:val="fr-FR"/>
        </w:rPr>
        <w:t>’</w:t>
      </w:r>
      <w:r w:rsidRPr="00A24CAA">
        <w:rPr>
          <w:noProof/>
          <w:lang w:val="fr-FR"/>
        </w:rPr>
        <w:t>article 13 de la Convention précité.</w:t>
      </w:r>
    </w:p>
    <w:p w:rsidR="00D303D1" w:rsidRPr="00A24CAA" w:rsidRDefault="00D303D1" w:rsidP="004C627F">
      <w:pPr>
        <w:pStyle w:val="JuPara"/>
        <w:rPr>
          <w:noProof/>
          <w:lang w:val="fr-FR"/>
        </w:rPr>
      </w:pPr>
      <w:r w:rsidRPr="00A24CAA">
        <w:rPr>
          <w:noProof/>
          <w:lang w:val="fr-FR"/>
        </w:rPr>
        <w:fldChar w:fldCharType="begin"/>
      </w:r>
      <w:r w:rsidRPr="00A24CAA">
        <w:rPr>
          <w:noProof/>
          <w:lang w:val="fr-FR"/>
        </w:rPr>
        <w:instrText xml:space="preserve"> SEQ level0 \*arabic </w:instrText>
      </w:r>
      <w:r w:rsidRPr="00A24CAA">
        <w:rPr>
          <w:noProof/>
          <w:lang w:val="fr-FR"/>
        </w:rPr>
        <w:fldChar w:fldCharType="separate"/>
      </w:r>
      <w:r w:rsidR="00A0017D">
        <w:rPr>
          <w:noProof/>
          <w:lang w:val="fr-FR"/>
        </w:rPr>
        <w:t>130</w:t>
      </w:r>
      <w:r w:rsidRPr="00A24CAA">
        <w:rPr>
          <w:noProof/>
          <w:lang w:val="fr-FR"/>
        </w:rPr>
        <w:fldChar w:fldCharType="end"/>
      </w:r>
      <w:r w:rsidRPr="00A24CAA">
        <w:rPr>
          <w:noProof/>
          <w:lang w:val="fr-FR"/>
        </w:rPr>
        <w:t>.  Le Gouvernement conteste cette thèse. Il soutient que la requérante a pu invoquer ce grief devant une juridiction et que, malgré la portée limitée de la saisine dans le cadre de la procédure de suspension en extrême urgence, le CCE a répondu, dans son arrêt du 23 décembre 2009, de manière précise et circonsta</w:t>
      </w:r>
      <w:r w:rsidR="003E2A86" w:rsidRPr="00A24CAA">
        <w:rPr>
          <w:noProof/>
          <w:lang w:val="fr-FR"/>
        </w:rPr>
        <w:t>n</w:t>
      </w:r>
      <w:r w:rsidRPr="00A24CAA">
        <w:rPr>
          <w:noProof/>
          <w:lang w:val="fr-FR"/>
        </w:rPr>
        <w:t>ciée au grief tiré de l</w:t>
      </w:r>
      <w:r w:rsidR="002448D5">
        <w:rPr>
          <w:noProof/>
          <w:lang w:val="fr-FR"/>
        </w:rPr>
        <w:t>’</w:t>
      </w:r>
      <w:r w:rsidRPr="00A24CAA">
        <w:rPr>
          <w:noProof/>
          <w:lang w:val="fr-FR"/>
        </w:rPr>
        <w:t>atteinte à la vie familiale en soulignant notamment que les conséquences n</w:t>
      </w:r>
      <w:r w:rsidR="002448D5">
        <w:rPr>
          <w:noProof/>
          <w:lang w:val="fr-FR"/>
        </w:rPr>
        <w:t>’</w:t>
      </w:r>
      <w:r w:rsidRPr="00A24CAA">
        <w:rPr>
          <w:noProof/>
          <w:lang w:val="fr-FR"/>
        </w:rPr>
        <w:t>étaient pas irréversibles pour la vie familiale de la requérante.</w:t>
      </w:r>
    </w:p>
    <w:p w:rsidR="00D303D1" w:rsidRPr="00A24CAA" w:rsidRDefault="00D303D1" w:rsidP="004C627F">
      <w:pPr>
        <w:pStyle w:val="JuPara"/>
        <w:rPr>
          <w:noProof/>
          <w:lang w:val="fr-FR"/>
        </w:rPr>
      </w:pPr>
      <w:r w:rsidRPr="00A24CAA">
        <w:rPr>
          <w:noProof/>
          <w:lang w:val="fr-FR"/>
        </w:rPr>
        <w:fldChar w:fldCharType="begin"/>
      </w:r>
      <w:r w:rsidRPr="00A24CAA">
        <w:rPr>
          <w:noProof/>
          <w:lang w:val="fr-FR"/>
        </w:rPr>
        <w:instrText xml:space="preserve"> SEQ level0 \*arabic </w:instrText>
      </w:r>
      <w:r w:rsidRPr="00A24CAA">
        <w:rPr>
          <w:noProof/>
          <w:lang w:val="fr-FR"/>
        </w:rPr>
        <w:fldChar w:fldCharType="separate"/>
      </w:r>
      <w:r w:rsidR="00A0017D">
        <w:rPr>
          <w:noProof/>
          <w:lang w:val="fr-FR"/>
        </w:rPr>
        <w:t>131</w:t>
      </w:r>
      <w:r w:rsidRPr="00A24CAA">
        <w:rPr>
          <w:noProof/>
          <w:lang w:val="fr-FR"/>
        </w:rPr>
        <w:fldChar w:fldCharType="end"/>
      </w:r>
      <w:r w:rsidRPr="00A24CAA">
        <w:rPr>
          <w:noProof/>
          <w:lang w:val="fr-FR"/>
        </w:rPr>
        <w:t>.  La Cour constate que tel est bien le cas et que la requérante a donc bénéficié d</w:t>
      </w:r>
      <w:r w:rsidR="002448D5">
        <w:rPr>
          <w:noProof/>
          <w:lang w:val="fr-FR"/>
        </w:rPr>
        <w:t>’</w:t>
      </w:r>
      <w:r w:rsidRPr="00A24CAA">
        <w:rPr>
          <w:noProof/>
          <w:lang w:val="fr-FR"/>
        </w:rPr>
        <w:t>un « recours effectif » lui ayant permis de contester la mesure d</w:t>
      </w:r>
      <w:r w:rsidR="002448D5">
        <w:rPr>
          <w:noProof/>
          <w:lang w:val="fr-FR"/>
        </w:rPr>
        <w:t>’</w:t>
      </w:r>
      <w:r w:rsidRPr="00A24CAA">
        <w:rPr>
          <w:noProof/>
          <w:lang w:val="fr-FR"/>
        </w:rPr>
        <w:t>éloignement devant une juridiction administrative.</w:t>
      </w:r>
    </w:p>
    <w:p w:rsidR="00D303D1" w:rsidRPr="00A24CAA" w:rsidRDefault="00CC29F9" w:rsidP="004C627F">
      <w:pPr>
        <w:pStyle w:val="JuPara"/>
        <w:rPr>
          <w:noProof/>
          <w:lang w:val="fr-FR"/>
        </w:rPr>
      </w:pPr>
      <w:r w:rsidRPr="00A24CAA">
        <w:rPr>
          <w:noProof/>
          <w:lang w:val="fr-FR"/>
        </w:rPr>
        <w:fldChar w:fldCharType="begin"/>
      </w:r>
      <w:r w:rsidRPr="00A24CAA">
        <w:rPr>
          <w:noProof/>
          <w:lang w:val="fr-FR"/>
        </w:rPr>
        <w:instrText xml:space="preserve"> SEQ level0 \*arabic </w:instrText>
      </w:r>
      <w:r w:rsidRPr="00A24CAA">
        <w:rPr>
          <w:noProof/>
          <w:lang w:val="fr-FR"/>
        </w:rPr>
        <w:fldChar w:fldCharType="separate"/>
      </w:r>
      <w:r w:rsidR="00A0017D">
        <w:rPr>
          <w:noProof/>
          <w:lang w:val="fr-FR"/>
        </w:rPr>
        <w:t>132</w:t>
      </w:r>
      <w:r w:rsidRPr="00A24CAA">
        <w:rPr>
          <w:noProof/>
          <w:lang w:val="fr-FR"/>
        </w:rPr>
        <w:fldChar w:fldCharType="end"/>
      </w:r>
      <w:r w:rsidRPr="00A24CAA">
        <w:rPr>
          <w:noProof/>
          <w:lang w:val="fr-FR"/>
        </w:rPr>
        <w:t>.  Il s</w:t>
      </w:r>
      <w:r w:rsidR="002448D5">
        <w:rPr>
          <w:noProof/>
          <w:lang w:val="fr-FR"/>
        </w:rPr>
        <w:t>’</w:t>
      </w:r>
      <w:r w:rsidRPr="00A24CAA">
        <w:rPr>
          <w:noProof/>
          <w:lang w:val="fr-FR"/>
        </w:rPr>
        <w:t>ensuit que cette partie de la requête est manifestement mal fondée au sens de l</w:t>
      </w:r>
      <w:r w:rsidR="002448D5">
        <w:rPr>
          <w:noProof/>
          <w:lang w:val="fr-FR"/>
        </w:rPr>
        <w:t>’</w:t>
      </w:r>
      <w:r w:rsidRPr="00A24CAA">
        <w:rPr>
          <w:noProof/>
          <w:lang w:val="fr-FR"/>
        </w:rPr>
        <w:t>article 35 § 3 de la Convention et doit être rejetée conformément à l</w:t>
      </w:r>
      <w:r w:rsidR="002448D5">
        <w:rPr>
          <w:noProof/>
          <w:lang w:val="fr-FR"/>
        </w:rPr>
        <w:t>’</w:t>
      </w:r>
      <w:r w:rsidRPr="00A24CAA">
        <w:rPr>
          <w:noProof/>
          <w:lang w:val="fr-FR"/>
        </w:rPr>
        <w:t>article 35 § 4.</w:t>
      </w:r>
    </w:p>
    <w:p w:rsidR="00945003" w:rsidRPr="00A24CAA" w:rsidRDefault="008B27D0" w:rsidP="00E37FE6">
      <w:pPr>
        <w:pStyle w:val="JuHIRoman"/>
        <w:tabs>
          <w:tab w:val="clear" w:pos="357"/>
          <w:tab w:val="left" w:pos="0"/>
        </w:tabs>
        <w:ind w:left="0" w:firstLine="284"/>
        <w:rPr>
          <w:lang w:val="fr-FR"/>
        </w:rPr>
      </w:pPr>
      <w:r w:rsidRPr="00A24CAA">
        <w:rPr>
          <w:lang w:val="fr-FR"/>
        </w:rPr>
        <w:t>V</w:t>
      </w:r>
      <w:r w:rsidR="00764367" w:rsidRPr="00A24CAA">
        <w:rPr>
          <w:lang w:val="fr-FR"/>
        </w:rPr>
        <w:t>I</w:t>
      </w:r>
      <w:r w:rsidR="00D303D1" w:rsidRPr="00A24CAA">
        <w:rPr>
          <w:lang w:val="fr-FR"/>
        </w:rPr>
        <w:t>I</w:t>
      </w:r>
      <w:r w:rsidR="00945003" w:rsidRPr="00A24CAA">
        <w:rPr>
          <w:lang w:val="fr-FR"/>
        </w:rPr>
        <w:t>.  SUR L</w:t>
      </w:r>
      <w:r w:rsidR="002448D5">
        <w:rPr>
          <w:lang w:val="fr-FR"/>
        </w:rPr>
        <w:t>’</w:t>
      </w:r>
      <w:r w:rsidR="00945003" w:rsidRPr="00A24CAA">
        <w:rPr>
          <w:lang w:val="fr-FR"/>
        </w:rPr>
        <w:t>APPLICATION DE L</w:t>
      </w:r>
      <w:r w:rsidR="002448D5">
        <w:rPr>
          <w:lang w:val="fr-FR"/>
        </w:rPr>
        <w:t>’</w:t>
      </w:r>
      <w:r w:rsidR="00945003" w:rsidRPr="00A24CAA">
        <w:rPr>
          <w:lang w:val="fr-FR"/>
        </w:rPr>
        <w:t>ARTICLE 39 DU RÈGLEMENT DE LA COUR</w:t>
      </w:r>
    </w:p>
    <w:p w:rsidR="00945003" w:rsidRPr="00A24CAA" w:rsidRDefault="008308FE" w:rsidP="00E168C6">
      <w:pPr>
        <w:pStyle w:val="JuPara"/>
        <w:rPr>
          <w:noProof/>
          <w:lang w:val="fr-FR"/>
        </w:rPr>
      </w:pPr>
      <w:r w:rsidRPr="00A24CAA">
        <w:rPr>
          <w:noProof/>
          <w:lang w:val="fr-FR"/>
        </w:rPr>
        <w:fldChar w:fldCharType="begin"/>
      </w:r>
      <w:r w:rsidRPr="00A24CAA">
        <w:rPr>
          <w:noProof/>
          <w:lang w:val="fr-FR"/>
        </w:rPr>
        <w:instrText xml:space="preserve"> SEQ level0 \*arabic </w:instrText>
      </w:r>
      <w:r w:rsidRPr="00A24CAA">
        <w:rPr>
          <w:noProof/>
          <w:lang w:val="fr-FR"/>
        </w:rPr>
        <w:fldChar w:fldCharType="separate"/>
      </w:r>
      <w:r w:rsidR="00A0017D">
        <w:rPr>
          <w:noProof/>
          <w:lang w:val="fr-FR"/>
        </w:rPr>
        <w:t>133</w:t>
      </w:r>
      <w:r w:rsidRPr="00A24CAA">
        <w:rPr>
          <w:noProof/>
          <w:lang w:val="fr-FR"/>
        </w:rPr>
        <w:fldChar w:fldCharType="end"/>
      </w:r>
      <w:r w:rsidRPr="00A24CAA">
        <w:rPr>
          <w:noProof/>
          <w:lang w:val="fr-FR"/>
        </w:rPr>
        <w:t>.  </w:t>
      </w:r>
      <w:r w:rsidR="00945003" w:rsidRPr="00A24CAA">
        <w:rPr>
          <w:noProof/>
          <w:lang w:val="fr-FR"/>
        </w:rPr>
        <w:t>La Cour rappelle que, conformément à l</w:t>
      </w:r>
      <w:r w:rsidR="002448D5">
        <w:rPr>
          <w:noProof/>
          <w:lang w:val="fr-FR"/>
        </w:rPr>
        <w:t>’</w:t>
      </w:r>
      <w:r w:rsidR="00945003" w:rsidRPr="00A24CAA">
        <w:rPr>
          <w:noProof/>
          <w:lang w:val="fr-FR"/>
        </w:rPr>
        <w:t>article 44 § 2 de la Convention, le pr</w:t>
      </w:r>
      <w:r w:rsidR="008B27D0" w:rsidRPr="00A24CAA">
        <w:rPr>
          <w:noProof/>
          <w:lang w:val="fr-FR"/>
        </w:rPr>
        <w:t>ésent arrêt deviendra définitif</w:t>
      </w:r>
      <w:r w:rsidR="00EE0577">
        <w:rPr>
          <w:noProof/>
          <w:lang w:val="fr-FR"/>
        </w:rPr>
        <w:t> </w:t>
      </w:r>
      <w:r w:rsidR="00945003" w:rsidRPr="00A24CAA">
        <w:rPr>
          <w:noProof/>
          <w:lang w:val="fr-FR"/>
        </w:rPr>
        <w:t>: a) lorsque les parties déclareront qu</w:t>
      </w:r>
      <w:r w:rsidR="002448D5">
        <w:rPr>
          <w:noProof/>
          <w:lang w:val="fr-FR"/>
        </w:rPr>
        <w:t>’</w:t>
      </w:r>
      <w:r w:rsidR="00945003" w:rsidRPr="00A24CAA">
        <w:rPr>
          <w:noProof/>
          <w:lang w:val="fr-FR"/>
        </w:rPr>
        <w:t>elles ne demanderont pas le renvoi de l</w:t>
      </w:r>
      <w:r w:rsidR="002448D5">
        <w:rPr>
          <w:noProof/>
          <w:lang w:val="fr-FR"/>
        </w:rPr>
        <w:t>’</w:t>
      </w:r>
      <w:r w:rsidR="00945003" w:rsidRPr="00A24CAA">
        <w:rPr>
          <w:noProof/>
          <w:lang w:val="fr-FR"/>
        </w:rPr>
        <w:t>affaire devant la Grande Chambre ; ou b) trois mois après la date de l</w:t>
      </w:r>
      <w:r w:rsidR="002448D5">
        <w:rPr>
          <w:noProof/>
          <w:lang w:val="fr-FR"/>
        </w:rPr>
        <w:t>’</w:t>
      </w:r>
      <w:r w:rsidR="00945003" w:rsidRPr="00A24CAA">
        <w:rPr>
          <w:noProof/>
          <w:lang w:val="fr-FR"/>
        </w:rPr>
        <w:t>arrêt, si le renvoi de l</w:t>
      </w:r>
      <w:r w:rsidR="002448D5">
        <w:rPr>
          <w:noProof/>
          <w:lang w:val="fr-FR"/>
        </w:rPr>
        <w:t>’</w:t>
      </w:r>
      <w:r w:rsidR="00945003" w:rsidRPr="00A24CAA">
        <w:rPr>
          <w:noProof/>
          <w:lang w:val="fr-FR"/>
        </w:rPr>
        <w:t>affaire devant la Grande Chambre n</w:t>
      </w:r>
      <w:r w:rsidR="002448D5">
        <w:rPr>
          <w:noProof/>
          <w:lang w:val="fr-FR"/>
        </w:rPr>
        <w:t>’</w:t>
      </w:r>
      <w:r w:rsidR="008B27D0" w:rsidRPr="00A24CAA">
        <w:rPr>
          <w:noProof/>
          <w:lang w:val="fr-FR"/>
        </w:rPr>
        <w:t>a pas été demandé</w:t>
      </w:r>
      <w:r w:rsidR="00EE0577">
        <w:rPr>
          <w:noProof/>
          <w:lang w:val="fr-FR"/>
        </w:rPr>
        <w:t> </w:t>
      </w:r>
      <w:r w:rsidR="00945003" w:rsidRPr="00A24CAA">
        <w:rPr>
          <w:noProof/>
          <w:lang w:val="fr-FR"/>
        </w:rPr>
        <w:t>; ou c) lorsque le collège de la Grande Chambre rejettera la demande de renvoi formulée en application de l</w:t>
      </w:r>
      <w:r w:rsidR="002448D5">
        <w:rPr>
          <w:noProof/>
          <w:lang w:val="fr-FR"/>
        </w:rPr>
        <w:t>’</w:t>
      </w:r>
      <w:r w:rsidR="00424F64" w:rsidRPr="00A24CAA">
        <w:rPr>
          <w:noProof/>
          <w:lang w:val="fr-FR"/>
        </w:rPr>
        <w:t>article </w:t>
      </w:r>
      <w:r w:rsidR="00945003" w:rsidRPr="00A24CAA">
        <w:rPr>
          <w:noProof/>
          <w:lang w:val="fr-FR"/>
        </w:rPr>
        <w:t>43.</w:t>
      </w:r>
    </w:p>
    <w:p w:rsidR="00EC6427" w:rsidRPr="00A24CAA" w:rsidRDefault="008308FE">
      <w:pPr>
        <w:pStyle w:val="JuPara"/>
        <w:rPr>
          <w:lang w:val="fr-FR"/>
        </w:rPr>
      </w:pPr>
      <w:r w:rsidRPr="00A24CAA">
        <w:rPr>
          <w:noProof/>
          <w:lang w:val="fr-FR"/>
        </w:rPr>
        <w:fldChar w:fldCharType="begin"/>
      </w:r>
      <w:r w:rsidRPr="00A24CAA">
        <w:rPr>
          <w:noProof/>
          <w:lang w:val="fr-FR"/>
        </w:rPr>
        <w:instrText xml:space="preserve"> SEQ level0 \*arabic </w:instrText>
      </w:r>
      <w:r w:rsidRPr="00A24CAA">
        <w:rPr>
          <w:noProof/>
          <w:lang w:val="fr-FR"/>
        </w:rPr>
        <w:fldChar w:fldCharType="separate"/>
      </w:r>
      <w:r w:rsidR="00A0017D">
        <w:rPr>
          <w:noProof/>
          <w:lang w:val="fr-FR"/>
        </w:rPr>
        <w:t>134</w:t>
      </w:r>
      <w:r w:rsidRPr="00A24CAA">
        <w:rPr>
          <w:noProof/>
          <w:lang w:val="fr-FR"/>
        </w:rPr>
        <w:fldChar w:fldCharType="end"/>
      </w:r>
      <w:r w:rsidRPr="00A24CAA">
        <w:rPr>
          <w:noProof/>
          <w:lang w:val="fr-FR"/>
        </w:rPr>
        <w:t>.  </w:t>
      </w:r>
      <w:r w:rsidR="00945003" w:rsidRPr="009F5F0E">
        <w:rPr>
          <w:noProof/>
          <w:szCs w:val="24"/>
          <w:lang w:val="fr-FR"/>
        </w:rPr>
        <w:t>Elle considère que les mesures qu</w:t>
      </w:r>
      <w:r w:rsidR="002448D5">
        <w:rPr>
          <w:noProof/>
          <w:szCs w:val="24"/>
          <w:lang w:val="fr-FR"/>
        </w:rPr>
        <w:t>’</w:t>
      </w:r>
      <w:r w:rsidR="00945003" w:rsidRPr="009F5F0E">
        <w:rPr>
          <w:noProof/>
          <w:szCs w:val="24"/>
          <w:lang w:val="fr-FR"/>
        </w:rPr>
        <w:t>elle a indiquées au Gouvernement en application de l</w:t>
      </w:r>
      <w:r w:rsidR="002448D5">
        <w:rPr>
          <w:noProof/>
          <w:szCs w:val="24"/>
          <w:lang w:val="fr-FR"/>
        </w:rPr>
        <w:t>’</w:t>
      </w:r>
      <w:r w:rsidR="00945003" w:rsidRPr="009F5F0E">
        <w:rPr>
          <w:noProof/>
          <w:szCs w:val="24"/>
          <w:lang w:val="fr-FR"/>
        </w:rPr>
        <w:t>article 39 de son règlement (paragraphe</w:t>
      </w:r>
      <w:r w:rsidR="005A6583" w:rsidRPr="009F5F0E">
        <w:rPr>
          <w:noProof/>
          <w:szCs w:val="24"/>
          <w:lang w:val="fr-FR"/>
        </w:rPr>
        <w:t xml:space="preserve"> 34 </w:t>
      </w:r>
      <w:r w:rsidR="00945003" w:rsidRPr="009F5F0E">
        <w:rPr>
          <w:noProof/>
          <w:szCs w:val="24"/>
          <w:lang w:val="fr-FR"/>
        </w:rPr>
        <w:t>ci-dessus) doivent demeurer en vigueur jusqu</w:t>
      </w:r>
      <w:r w:rsidR="002448D5">
        <w:rPr>
          <w:noProof/>
          <w:szCs w:val="24"/>
          <w:lang w:val="fr-FR"/>
        </w:rPr>
        <w:t>’</w:t>
      </w:r>
      <w:r w:rsidR="00945003" w:rsidRPr="009F5F0E">
        <w:rPr>
          <w:noProof/>
          <w:szCs w:val="24"/>
          <w:lang w:val="fr-FR"/>
        </w:rPr>
        <w:t>à ce que le présent arrêt devienne définitif ou que le collège de la Grande Chambre accepte la demande de renvoi de l</w:t>
      </w:r>
      <w:r w:rsidR="002448D5">
        <w:rPr>
          <w:noProof/>
          <w:szCs w:val="24"/>
          <w:lang w:val="fr-FR"/>
        </w:rPr>
        <w:t>’</w:t>
      </w:r>
      <w:r w:rsidR="00945003" w:rsidRPr="009F5F0E">
        <w:rPr>
          <w:noProof/>
          <w:szCs w:val="24"/>
          <w:lang w:val="fr-FR"/>
        </w:rPr>
        <w:t>affaire devant la Grande Chambre qui aurait été formulée par l</w:t>
      </w:r>
      <w:r w:rsidR="002448D5">
        <w:rPr>
          <w:noProof/>
          <w:szCs w:val="24"/>
          <w:lang w:val="fr-FR"/>
        </w:rPr>
        <w:t>’</w:t>
      </w:r>
      <w:r w:rsidR="00945003" w:rsidRPr="009F5F0E">
        <w:rPr>
          <w:noProof/>
          <w:szCs w:val="24"/>
          <w:lang w:val="fr-FR"/>
        </w:rPr>
        <w:t>une des parties ou les deux en vertu de l</w:t>
      </w:r>
      <w:r w:rsidR="002448D5">
        <w:rPr>
          <w:noProof/>
          <w:szCs w:val="24"/>
          <w:lang w:val="fr-FR"/>
        </w:rPr>
        <w:t>’</w:t>
      </w:r>
      <w:r w:rsidR="00945003" w:rsidRPr="009F5F0E">
        <w:rPr>
          <w:noProof/>
          <w:szCs w:val="24"/>
          <w:lang w:val="fr-FR"/>
        </w:rPr>
        <w:t>article 43 de la Convention</w:t>
      </w:r>
      <w:r w:rsidR="00945003" w:rsidRPr="00A24CAA">
        <w:rPr>
          <w:noProof/>
          <w:lang w:val="fr-FR"/>
        </w:rPr>
        <w:t>.</w:t>
      </w:r>
      <w:bookmarkEnd w:id="2"/>
    </w:p>
    <w:p w:rsidR="00EC6427" w:rsidRPr="00BD01C6" w:rsidRDefault="00546DD9" w:rsidP="00F577C0">
      <w:pPr>
        <w:pStyle w:val="JuHIRoman"/>
        <w:tabs>
          <w:tab w:val="clear" w:pos="357"/>
          <w:tab w:val="left" w:pos="0"/>
        </w:tabs>
        <w:ind w:left="0" w:firstLine="284"/>
        <w:rPr>
          <w:noProof/>
          <w:lang w:val="fr-FR"/>
        </w:rPr>
      </w:pPr>
      <w:r w:rsidRPr="00E37FE6">
        <w:rPr>
          <w:lang w:val="fr-FR"/>
        </w:rPr>
        <w:lastRenderedPageBreak/>
        <w:t>VIII. </w:t>
      </w:r>
      <w:r w:rsidR="00EC6427" w:rsidRPr="00E37FE6">
        <w:rPr>
          <w:lang w:val="fr-FR"/>
        </w:rPr>
        <w:t> </w:t>
      </w:r>
      <w:r w:rsidR="00EC6427" w:rsidRPr="00A24CAA">
        <w:rPr>
          <w:lang w:val="fr-FR"/>
        </w:rPr>
        <w:t>SUR L</w:t>
      </w:r>
      <w:r w:rsidR="002448D5">
        <w:rPr>
          <w:lang w:val="fr-FR"/>
        </w:rPr>
        <w:t>’</w:t>
      </w:r>
      <w:r w:rsidR="00EC6427" w:rsidRPr="00A24CAA">
        <w:rPr>
          <w:lang w:val="fr-FR"/>
        </w:rPr>
        <w:t>APPLICATION DE L</w:t>
      </w:r>
      <w:r w:rsidR="002448D5">
        <w:rPr>
          <w:lang w:val="fr-FR"/>
        </w:rPr>
        <w:t>’</w:t>
      </w:r>
      <w:r w:rsidR="00EC6427" w:rsidRPr="00A24CAA">
        <w:rPr>
          <w:lang w:val="fr-FR"/>
        </w:rPr>
        <w:t xml:space="preserve">ARTICLE 41 DE LA </w:t>
      </w:r>
      <w:r w:rsidR="00EC6427" w:rsidRPr="00BD01C6">
        <w:rPr>
          <w:noProof/>
          <w:lang w:val="fr-FR"/>
        </w:rPr>
        <w:t>CONVENTION</w:t>
      </w:r>
    </w:p>
    <w:p w:rsidR="00EC6427" w:rsidRPr="00BD01C6" w:rsidRDefault="008308FE" w:rsidP="00E37FE6">
      <w:pPr>
        <w:pStyle w:val="JuPara"/>
        <w:keepNext/>
        <w:keepLines/>
        <w:outlineLvl w:val="0"/>
        <w:rPr>
          <w:noProof/>
          <w:lang w:val="fr-FR"/>
        </w:rPr>
      </w:pPr>
      <w:r w:rsidRPr="00BB55E7">
        <w:rPr>
          <w:noProof/>
          <w:lang w:val="fr-FR"/>
        </w:rPr>
        <w:fldChar w:fldCharType="begin"/>
      </w:r>
      <w:r w:rsidRPr="00BB55E7">
        <w:rPr>
          <w:noProof/>
          <w:lang w:val="fr-FR"/>
        </w:rPr>
        <w:instrText xml:space="preserve"> SEQ level0 \*arabic </w:instrText>
      </w:r>
      <w:r w:rsidRPr="00BB55E7">
        <w:rPr>
          <w:noProof/>
          <w:lang w:val="fr-FR"/>
        </w:rPr>
        <w:fldChar w:fldCharType="separate"/>
      </w:r>
      <w:r w:rsidR="00A0017D">
        <w:rPr>
          <w:noProof/>
          <w:lang w:val="fr-FR"/>
        </w:rPr>
        <w:t>135</w:t>
      </w:r>
      <w:r w:rsidRPr="00BB55E7">
        <w:rPr>
          <w:noProof/>
          <w:lang w:val="fr-FR"/>
        </w:rPr>
        <w:fldChar w:fldCharType="end"/>
      </w:r>
      <w:r w:rsidRPr="00BB55E7">
        <w:rPr>
          <w:noProof/>
          <w:lang w:val="fr-FR"/>
        </w:rPr>
        <w:t>.  </w:t>
      </w:r>
      <w:r w:rsidR="00EC6427" w:rsidRPr="00BD01C6">
        <w:rPr>
          <w:noProof/>
          <w:lang w:val="fr-FR"/>
        </w:rPr>
        <w:t>Aux termes de l</w:t>
      </w:r>
      <w:r w:rsidR="002448D5">
        <w:rPr>
          <w:noProof/>
          <w:lang w:val="fr-FR"/>
        </w:rPr>
        <w:t>’</w:t>
      </w:r>
      <w:r w:rsidR="00EC6427" w:rsidRPr="00BD01C6">
        <w:rPr>
          <w:noProof/>
          <w:lang w:val="fr-FR"/>
        </w:rPr>
        <w:t>article 41 de la Convention,</w:t>
      </w:r>
    </w:p>
    <w:p w:rsidR="00EC6427" w:rsidRPr="00A24CAA" w:rsidRDefault="00EC6427">
      <w:pPr>
        <w:pStyle w:val="JuQuot"/>
        <w:keepNext/>
        <w:keepLines/>
        <w:rPr>
          <w:lang w:val="fr-FR"/>
        </w:rPr>
      </w:pPr>
      <w:r w:rsidRPr="00A24CAA">
        <w:rPr>
          <w:lang w:val="fr-FR"/>
        </w:rPr>
        <w:t>« Si la Cour déclare qu</w:t>
      </w:r>
      <w:r w:rsidR="002448D5">
        <w:rPr>
          <w:lang w:val="fr-FR"/>
        </w:rPr>
        <w:t>’</w:t>
      </w:r>
      <w:r w:rsidRPr="00A24CAA">
        <w:rPr>
          <w:lang w:val="fr-FR"/>
        </w:rPr>
        <w:t>il y a eu violation de la Convention ou de ses Protocoles, et si le droit interne de la Haute Partie contractante ne permet d</w:t>
      </w:r>
      <w:r w:rsidR="002448D5">
        <w:rPr>
          <w:lang w:val="fr-FR"/>
        </w:rPr>
        <w:t>’</w:t>
      </w:r>
      <w:r w:rsidRPr="00A24CAA">
        <w:rPr>
          <w:lang w:val="fr-FR"/>
        </w:rPr>
        <w:t>effacer qu</w:t>
      </w:r>
      <w:r w:rsidR="002448D5">
        <w:rPr>
          <w:lang w:val="fr-FR"/>
        </w:rPr>
        <w:t>’</w:t>
      </w:r>
      <w:r w:rsidRPr="00A24CAA">
        <w:rPr>
          <w:lang w:val="fr-FR"/>
        </w:rPr>
        <w:t>imparfaitement les conséquences de cette violation, la Cour accorde à la partie lésée, s</w:t>
      </w:r>
      <w:r w:rsidR="002448D5">
        <w:rPr>
          <w:lang w:val="fr-FR"/>
        </w:rPr>
        <w:t>’</w:t>
      </w:r>
      <w:r w:rsidRPr="00A24CAA">
        <w:rPr>
          <w:lang w:val="fr-FR"/>
        </w:rPr>
        <w:t>il y a lieu, une satisfaction équitable. »</w:t>
      </w:r>
    </w:p>
    <w:p w:rsidR="00EC6427" w:rsidRPr="00A24CAA" w:rsidRDefault="00EC6427" w:rsidP="00B33C50">
      <w:pPr>
        <w:pStyle w:val="JuHA"/>
        <w:outlineLvl w:val="0"/>
        <w:rPr>
          <w:lang w:val="fr-FR"/>
        </w:rPr>
      </w:pPr>
      <w:r w:rsidRPr="00A24CAA">
        <w:rPr>
          <w:lang w:val="fr-FR"/>
        </w:rPr>
        <w:t>A.  Dommage</w:t>
      </w:r>
      <w:r w:rsidR="00DC5CAE" w:rsidRPr="00A24CAA">
        <w:rPr>
          <w:lang w:val="fr-FR"/>
        </w:rPr>
        <w:t xml:space="preserve"> moral</w:t>
      </w:r>
    </w:p>
    <w:p w:rsidR="00EC6427" w:rsidRPr="00A24CAA" w:rsidRDefault="00945003">
      <w:pPr>
        <w:pStyle w:val="JuPara"/>
        <w:rPr>
          <w:noProof/>
          <w:lang w:val="fr-FR"/>
        </w:rPr>
      </w:pPr>
      <w:r w:rsidRPr="00A24CAA">
        <w:rPr>
          <w:lang w:val="fr-FR"/>
        </w:rPr>
        <w:fldChar w:fldCharType="begin"/>
      </w:r>
      <w:r w:rsidRPr="00A24CAA">
        <w:rPr>
          <w:lang w:val="fr-FR"/>
        </w:rPr>
        <w:instrText xml:space="preserve"> SEQ level0 \*arabic </w:instrText>
      </w:r>
      <w:r w:rsidRPr="00A24CAA">
        <w:rPr>
          <w:lang w:val="fr-FR"/>
        </w:rPr>
        <w:fldChar w:fldCharType="separate"/>
      </w:r>
      <w:r w:rsidR="00A0017D">
        <w:rPr>
          <w:noProof/>
          <w:lang w:val="fr-FR"/>
        </w:rPr>
        <w:t>136</w:t>
      </w:r>
      <w:r w:rsidRPr="00A24CAA">
        <w:rPr>
          <w:lang w:val="fr-FR"/>
        </w:rPr>
        <w:fldChar w:fldCharType="end"/>
      </w:r>
      <w:r w:rsidR="00EC6427" w:rsidRPr="00A24CAA">
        <w:rPr>
          <w:lang w:val="fr-FR"/>
        </w:rPr>
        <w:t>.  </w:t>
      </w:r>
      <w:r w:rsidRPr="00A24CAA">
        <w:rPr>
          <w:noProof/>
          <w:lang w:val="fr-FR"/>
        </w:rPr>
        <w:t>La requérante réclame</w:t>
      </w:r>
      <w:r w:rsidR="00EC6427" w:rsidRPr="00A24CAA">
        <w:rPr>
          <w:lang w:val="fr-FR"/>
        </w:rPr>
        <w:t xml:space="preserve"> </w:t>
      </w:r>
      <w:r w:rsidR="00157D79" w:rsidRPr="00A24CAA">
        <w:rPr>
          <w:lang w:val="fr-FR"/>
        </w:rPr>
        <w:t>45 </w:t>
      </w:r>
      <w:r w:rsidR="00DC5CAE" w:rsidRPr="00A24CAA">
        <w:rPr>
          <w:lang w:val="fr-FR"/>
        </w:rPr>
        <w:t>200</w:t>
      </w:r>
      <w:r w:rsidR="00F74AD8">
        <w:rPr>
          <w:lang w:val="fr-FR"/>
        </w:rPr>
        <w:t> </w:t>
      </w:r>
      <w:r w:rsidR="00EC6427" w:rsidRPr="00A24CAA">
        <w:rPr>
          <w:lang w:val="fr-FR"/>
        </w:rPr>
        <w:t xml:space="preserve">EUR au titre du préjudice moral </w:t>
      </w:r>
      <w:r w:rsidRPr="00A24CAA">
        <w:rPr>
          <w:noProof/>
          <w:lang w:val="fr-FR"/>
        </w:rPr>
        <w:t>qu</w:t>
      </w:r>
      <w:r w:rsidR="002448D5">
        <w:rPr>
          <w:noProof/>
          <w:lang w:val="fr-FR"/>
        </w:rPr>
        <w:t>’</w:t>
      </w:r>
      <w:r w:rsidR="00411A85" w:rsidRPr="00A24CAA">
        <w:rPr>
          <w:noProof/>
          <w:lang w:val="fr-FR"/>
        </w:rPr>
        <w:t>elle a subi à la suite du retard mis à lui administrer les soins nécessités par son état, de la durée particulièrement longue de sa détention ainsi qu</w:t>
      </w:r>
      <w:r w:rsidR="002448D5">
        <w:rPr>
          <w:noProof/>
          <w:lang w:val="fr-FR"/>
        </w:rPr>
        <w:t>’</w:t>
      </w:r>
      <w:r w:rsidR="00411A85" w:rsidRPr="00A24CAA">
        <w:rPr>
          <w:noProof/>
          <w:lang w:val="fr-FR"/>
        </w:rPr>
        <w:t>en raison du sentiment d</w:t>
      </w:r>
      <w:r w:rsidR="002448D5">
        <w:rPr>
          <w:noProof/>
          <w:lang w:val="fr-FR"/>
        </w:rPr>
        <w:t>’</w:t>
      </w:r>
      <w:r w:rsidR="00411A85" w:rsidRPr="00A24CAA">
        <w:rPr>
          <w:noProof/>
          <w:lang w:val="fr-FR"/>
        </w:rPr>
        <w:t>angoisse provoqué par la décision de refus de séjour et la décision de l</w:t>
      </w:r>
      <w:r w:rsidR="002448D5">
        <w:rPr>
          <w:noProof/>
          <w:lang w:val="fr-FR"/>
        </w:rPr>
        <w:t>’</w:t>
      </w:r>
      <w:r w:rsidR="00411A85" w:rsidRPr="00A24CAA">
        <w:rPr>
          <w:noProof/>
          <w:lang w:val="fr-FR"/>
        </w:rPr>
        <w:t xml:space="preserve">expulser. Cette somme </w:t>
      </w:r>
      <w:r w:rsidR="00FE7652" w:rsidRPr="00A24CAA">
        <w:rPr>
          <w:noProof/>
          <w:lang w:val="fr-FR"/>
        </w:rPr>
        <w:t>est calculée</w:t>
      </w:r>
      <w:r w:rsidR="00411A85" w:rsidRPr="00A24CAA">
        <w:rPr>
          <w:noProof/>
          <w:lang w:val="fr-FR"/>
        </w:rPr>
        <w:t xml:space="preserve"> par jour de détention </w:t>
      </w:r>
      <w:r w:rsidR="00D90A5F" w:rsidRPr="00A24CAA">
        <w:rPr>
          <w:noProof/>
          <w:lang w:val="fr-FR"/>
        </w:rPr>
        <w:t xml:space="preserve">du 17 décembre 2009 au 9 avril 2010 </w:t>
      </w:r>
      <w:r w:rsidR="00FE7652" w:rsidRPr="00A24CAA">
        <w:rPr>
          <w:noProof/>
          <w:lang w:val="fr-FR"/>
        </w:rPr>
        <w:t xml:space="preserve">et est </w:t>
      </w:r>
      <w:r w:rsidR="00D90A5F" w:rsidRPr="00A24CAA">
        <w:rPr>
          <w:noProof/>
          <w:lang w:val="fr-FR"/>
        </w:rPr>
        <w:t>ventilé</w:t>
      </w:r>
      <w:r w:rsidR="00FE7652" w:rsidRPr="00A24CAA">
        <w:rPr>
          <w:noProof/>
          <w:lang w:val="fr-FR"/>
        </w:rPr>
        <w:t>e</w:t>
      </w:r>
      <w:r w:rsidR="00D90A5F" w:rsidRPr="00A24CAA">
        <w:rPr>
          <w:noProof/>
          <w:lang w:val="fr-FR"/>
        </w:rPr>
        <w:t xml:space="preserve"> selon l</w:t>
      </w:r>
      <w:r w:rsidR="00FE7652" w:rsidRPr="00A24CAA">
        <w:rPr>
          <w:noProof/>
          <w:lang w:val="fr-FR"/>
        </w:rPr>
        <w:t xml:space="preserve">a violation </w:t>
      </w:r>
      <w:r w:rsidR="00D90A5F" w:rsidRPr="00A24CAA">
        <w:rPr>
          <w:noProof/>
          <w:lang w:val="fr-FR"/>
        </w:rPr>
        <w:t>allégué</w:t>
      </w:r>
      <w:r w:rsidR="00FE7652" w:rsidRPr="00A24CAA">
        <w:rPr>
          <w:noProof/>
          <w:lang w:val="fr-FR"/>
        </w:rPr>
        <w:t>e</w:t>
      </w:r>
      <w:r w:rsidR="00D90A5F" w:rsidRPr="00A24CAA">
        <w:rPr>
          <w:noProof/>
          <w:lang w:val="fr-FR"/>
        </w:rPr>
        <w:t xml:space="preserve"> : </w:t>
      </w:r>
      <w:r w:rsidR="00591E06" w:rsidRPr="00A24CAA">
        <w:rPr>
          <w:noProof/>
          <w:lang w:val="fr-FR"/>
        </w:rPr>
        <w:t>17 050 EUR au titre de l</w:t>
      </w:r>
      <w:r w:rsidR="002448D5">
        <w:rPr>
          <w:noProof/>
          <w:lang w:val="fr-FR"/>
        </w:rPr>
        <w:t>’</w:t>
      </w:r>
      <w:r w:rsidR="00D90A5F" w:rsidRPr="00A24CAA">
        <w:rPr>
          <w:noProof/>
          <w:lang w:val="fr-FR"/>
        </w:rPr>
        <w:t xml:space="preserve">article 3, </w:t>
      </w:r>
      <w:r w:rsidR="00157D79" w:rsidRPr="00A24CAA">
        <w:rPr>
          <w:noProof/>
          <w:lang w:val="fr-FR"/>
        </w:rPr>
        <w:t>17 050 </w:t>
      </w:r>
      <w:r w:rsidR="00D90A5F" w:rsidRPr="00A24CAA">
        <w:rPr>
          <w:noProof/>
          <w:lang w:val="fr-FR"/>
        </w:rPr>
        <w:t>EUR au titre de l</w:t>
      </w:r>
      <w:r w:rsidR="002448D5">
        <w:rPr>
          <w:noProof/>
          <w:lang w:val="fr-FR"/>
        </w:rPr>
        <w:t>’</w:t>
      </w:r>
      <w:r w:rsidR="00D90A5F" w:rsidRPr="00A24CAA">
        <w:rPr>
          <w:noProof/>
          <w:lang w:val="fr-FR"/>
        </w:rPr>
        <w:t xml:space="preserve">article 2, </w:t>
      </w:r>
      <w:r w:rsidR="00157D79" w:rsidRPr="00A24CAA">
        <w:rPr>
          <w:noProof/>
          <w:lang w:val="fr-FR"/>
        </w:rPr>
        <w:t>5 550 </w:t>
      </w:r>
      <w:r w:rsidR="00D90A5F" w:rsidRPr="00A24CAA">
        <w:rPr>
          <w:noProof/>
          <w:lang w:val="fr-FR"/>
        </w:rPr>
        <w:t>EUR au titre de l</w:t>
      </w:r>
      <w:r w:rsidR="002448D5">
        <w:rPr>
          <w:noProof/>
          <w:lang w:val="fr-FR"/>
        </w:rPr>
        <w:t>’</w:t>
      </w:r>
      <w:r w:rsidR="00D90A5F" w:rsidRPr="00A24CAA">
        <w:rPr>
          <w:noProof/>
          <w:lang w:val="fr-FR"/>
        </w:rPr>
        <w:t xml:space="preserve">article 5 et </w:t>
      </w:r>
      <w:r w:rsidR="00157D79" w:rsidRPr="00A24CAA">
        <w:rPr>
          <w:noProof/>
          <w:lang w:val="fr-FR"/>
        </w:rPr>
        <w:t>5 550 </w:t>
      </w:r>
      <w:r w:rsidR="00D90A5F" w:rsidRPr="00A24CAA">
        <w:rPr>
          <w:noProof/>
          <w:lang w:val="fr-FR"/>
        </w:rPr>
        <w:t>EUR au titre de l</w:t>
      </w:r>
      <w:r w:rsidR="002448D5">
        <w:rPr>
          <w:noProof/>
          <w:lang w:val="fr-FR"/>
        </w:rPr>
        <w:t>’</w:t>
      </w:r>
      <w:r w:rsidR="00D90A5F" w:rsidRPr="00A24CAA">
        <w:rPr>
          <w:noProof/>
          <w:lang w:val="fr-FR"/>
        </w:rPr>
        <w:t>article</w:t>
      </w:r>
      <w:r w:rsidR="00630ED8">
        <w:rPr>
          <w:noProof/>
          <w:lang w:val="fr-FR"/>
        </w:rPr>
        <w:t> </w:t>
      </w:r>
      <w:r w:rsidR="00670774" w:rsidRPr="00A24CAA">
        <w:rPr>
          <w:noProof/>
          <w:lang w:val="fr-FR"/>
        </w:rPr>
        <w:t>8.</w:t>
      </w:r>
    </w:p>
    <w:p w:rsidR="00EC6427" w:rsidRPr="00A24CAA" w:rsidRDefault="008308FE" w:rsidP="00B33C50">
      <w:pPr>
        <w:pStyle w:val="JuPara"/>
        <w:outlineLvl w:val="0"/>
        <w:rPr>
          <w:lang w:val="fr-FR"/>
        </w:rPr>
      </w:pPr>
      <w:r w:rsidRPr="00A24CAA">
        <w:rPr>
          <w:lang w:val="fr-FR"/>
        </w:rPr>
        <w:fldChar w:fldCharType="begin"/>
      </w:r>
      <w:r w:rsidRPr="00A24CAA">
        <w:rPr>
          <w:lang w:val="fr-FR"/>
        </w:rPr>
        <w:instrText xml:space="preserve"> SEQ level0 \*arabic </w:instrText>
      </w:r>
      <w:r w:rsidRPr="00A24CAA">
        <w:rPr>
          <w:lang w:val="fr-FR"/>
        </w:rPr>
        <w:fldChar w:fldCharType="separate"/>
      </w:r>
      <w:r w:rsidR="00A0017D">
        <w:rPr>
          <w:noProof/>
          <w:lang w:val="fr-FR"/>
        </w:rPr>
        <w:t>137</w:t>
      </w:r>
      <w:r w:rsidRPr="00A24CAA">
        <w:rPr>
          <w:lang w:val="fr-FR"/>
        </w:rPr>
        <w:fldChar w:fldCharType="end"/>
      </w:r>
      <w:r w:rsidRPr="00A24CAA">
        <w:rPr>
          <w:lang w:val="fr-FR"/>
        </w:rPr>
        <w:t>.  </w:t>
      </w:r>
      <w:r w:rsidR="00EC6427" w:rsidRPr="00A24CAA">
        <w:rPr>
          <w:lang w:val="fr-FR"/>
        </w:rPr>
        <w:t xml:space="preserve">Le Gouvernement </w:t>
      </w:r>
      <w:r w:rsidR="00D90A5F" w:rsidRPr="00A24CAA">
        <w:rPr>
          <w:lang w:val="fr-FR"/>
        </w:rPr>
        <w:t xml:space="preserve">demande à la Cour de rejeter cette demande </w:t>
      </w:r>
      <w:r w:rsidR="00591E06" w:rsidRPr="00A24CAA">
        <w:rPr>
          <w:lang w:val="fr-FR"/>
        </w:rPr>
        <w:t>en l</w:t>
      </w:r>
      <w:r w:rsidR="002448D5">
        <w:rPr>
          <w:lang w:val="fr-FR"/>
        </w:rPr>
        <w:t>’</w:t>
      </w:r>
      <w:r w:rsidR="00591E06" w:rsidRPr="00A24CAA">
        <w:rPr>
          <w:lang w:val="fr-FR"/>
        </w:rPr>
        <w:t>absence de preuve du dommage subi et du lien de causalité avec de prétendues fautes de l</w:t>
      </w:r>
      <w:r w:rsidR="002448D5">
        <w:rPr>
          <w:lang w:val="fr-FR"/>
        </w:rPr>
        <w:t>’</w:t>
      </w:r>
      <w:r w:rsidR="00591E06" w:rsidRPr="00A24CAA">
        <w:rPr>
          <w:lang w:val="fr-FR"/>
        </w:rPr>
        <w:t>Etat belge et de considérer</w:t>
      </w:r>
      <w:r w:rsidR="003E0DF7" w:rsidRPr="00A24CAA">
        <w:rPr>
          <w:lang w:val="fr-FR"/>
        </w:rPr>
        <w:t>, si la Cour devait estimer qu</w:t>
      </w:r>
      <w:r w:rsidR="002448D5">
        <w:rPr>
          <w:lang w:val="fr-FR"/>
        </w:rPr>
        <w:t>’</w:t>
      </w:r>
      <w:r w:rsidR="003E0DF7" w:rsidRPr="00A24CAA">
        <w:rPr>
          <w:lang w:val="fr-FR"/>
        </w:rPr>
        <w:t xml:space="preserve">une violation </w:t>
      </w:r>
      <w:r w:rsidR="005F27FC" w:rsidRPr="00A24CAA">
        <w:rPr>
          <w:lang w:val="fr-FR"/>
        </w:rPr>
        <w:t>était imputable</w:t>
      </w:r>
      <w:r w:rsidR="003E0DF7" w:rsidRPr="00A24CAA">
        <w:rPr>
          <w:lang w:val="fr-FR"/>
        </w:rPr>
        <w:t xml:space="preserve"> à l</w:t>
      </w:r>
      <w:r w:rsidR="002448D5">
        <w:rPr>
          <w:lang w:val="fr-FR"/>
        </w:rPr>
        <w:t>’</w:t>
      </w:r>
      <w:r w:rsidR="003E0DF7" w:rsidRPr="00A24CAA">
        <w:rPr>
          <w:lang w:val="fr-FR"/>
        </w:rPr>
        <w:t>Etat belge, que le</w:t>
      </w:r>
      <w:r w:rsidR="00591E06" w:rsidRPr="00A24CAA">
        <w:rPr>
          <w:lang w:val="fr-FR"/>
        </w:rPr>
        <w:t xml:space="preserve"> constat de violation constitue en soi la satisfaction au sens de l</w:t>
      </w:r>
      <w:r w:rsidR="002448D5">
        <w:rPr>
          <w:lang w:val="fr-FR"/>
        </w:rPr>
        <w:t>’</w:t>
      </w:r>
      <w:r w:rsidR="00591E06" w:rsidRPr="00A24CAA">
        <w:rPr>
          <w:lang w:val="fr-FR"/>
        </w:rPr>
        <w:t>article 41 de la Convention.</w:t>
      </w:r>
    </w:p>
    <w:p w:rsidR="00C5669F" w:rsidRDefault="008308FE">
      <w:pPr>
        <w:pStyle w:val="JuPara"/>
        <w:rPr>
          <w:lang w:val="fr-FR"/>
        </w:rPr>
      </w:pPr>
      <w:r w:rsidRPr="00A24CAA">
        <w:rPr>
          <w:lang w:val="fr-FR"/>
        </w:rPr>
        <w:fldChar w:fldCharType="begin"/>
      </w:r>
      <w:r w:rsidRPr="00A24CAA">
        <w:rPr>
          <w:lang w:val="fr-FR"/>
        </w:rPr>
        <w:instrText xml:space="preserve"> SEQ level0 \*arabic </w:instrText>
      </w:r>
      <w:r w:rsidRPr="00A24CAA">
        <w:rPr>
          <w:lang w:val="fr-FR"/>
        </w:rPr>
        <w:fldChar w:fldCharType="separate"/>
      </w:r>
      <w:r w:rsidR="00A0017D">
        <w:rPr>
          <w:noProof/>
          <w:lang w:val="fr-FR"/>
        </w:rPr>
        <w:t>138</w:t>
      </w:r>
      <w:r w:rsidRPr="00A24CAA">
        <w:rPr>
          <w:lang w:val="fr-FR"/>
        </w:rPr>
        <w:fldChar w:fldCharType="end"/>
      </w:r>
      <w:r w:rsidRPr="00A24CAA">
        <w:rPr>
          <w:lang w:val="fr-FR"/>
        </w:rPr>
        <w:t>.  </w:t>
      </w:r>
      <w:r w:rsidR="00AA3FA6" w:rsidRPr="00A24CAA">
        <w:rPr>
          <w:lang w:val="fr-FR"/>
        </w:rPr>
        <w:t>La Cour rappelle qu</w:t>
      </w:r>
      <w:r w:rsidR="002448D5">
        <w:rPr>
          <w:lang w:val="fr-FR"/>
        </w:rPr>
        <w:t>’</w:t>
      </w:r>
      <w:r w:rsidR="00AA3FA6" w:rsidRPr="00A24CAA">
        <w:rPr>
          <w:lang w:val="fr-FR"/>
        </w:rPr>
        <w:t>elle est en mesure d</w:t>
      </w:r>
      <w:r w:rsidR="002448D5">
        <w:rPr>
          <w:lang w:val="fr-FR"/>
        </w:rPr>
        <w:t>’</w:t>
      </w:r>
      <w:r w:rsidR="00AA3FA6" w:rsidRPr="00A24CAA">
        <w:rPr>
          <w:lang w:val="fr-FR"/>
        </w:rPr>
        <w:t>octroyer des sommes au titre de la satisfaction équitable prévue par l</w:t>
      </w:r>
      <w:r w:rsidR="002448D5">
        <w:rPr>
          <w:lang w:val="fr-FR"/>
        </w:rPr>
        <w:t>’</w:t>
      </w:r>
      <w:r w:rsidR="00AA3FA6" w:rsidRPr="00A24CAA">
        <w:rPr>
          <w:lang w:val="fr-FR"/>
        </w:rPr>
        <w:t>article 41 lorsque la perte ou les dommages réclamés ont été causés par la violation constatée, l</w:t>
      </w:r>
      <w:r w:rsidR="002448D5">
        <w:rPr>
          <w:lang w:val="fr-FR"/>
        </w:rPr>
        <w:t>’</w:t>
      </w:r>
      <w:r w:rsidR="00AA3FA6" w:rsidRPr="00A24CAA">
        <w:rPr>
          <w:lang w:val="fr-FR"/>
        </w:rPr>
        <w:t>Etat n</w:t>
      </w:r>
      <w:r w:rsidR="002448D5">
        <w:rPr>
          <w:lang w:val="fr-FR"/>
        </w:rPr>
        <w:t>’</w:t>
      </w:r>
      <w:r w:rsidR="00AA3FA6" w:rsidRPr="00A24CAA">
        <w:rPr>
          <w:lang w:val="fr-FR"/>
        </w:rPr>
        <w:t xml:space="preserve">étant par contre pas censé verser des sommes pour les dommages qui ne lui sont </w:t>
      </w:r>
      <w:r w:rsidR="00AA3FA6" w:rsidRPr="00264B9F">
        <w:rPr>
          <w:lang w:val="fr-FR"/>
        </w:rPr>
        <w:t>pas imputables (</w:t>
      </w:r>
      <w:r w:rsidR="00AA3FA6" w:rsidRPr="00264B9F">
        <w:rPr>
          <w:i/>
          <w:lang w:val="fr-FR"/>
        </w:rPr>
        <w:t>Saadi</w:t>
      </w:r>
      <w:r w:rsidR="005F27FC" w:rsidRPr="00264B9F">
        <w:rPr>
          <w:lang w:val="fr-FR"/>
        </w:rPr>
        <w:t xml:space="preserve"> précité, § 186,</w:t>
      </w:r>
      <w:r w:rsidR="00AA3FA6" w:rsidRPr="00264B9F">
        <w:rPr>
          <w:lang w:val="fr-FR"/>
        </w:rPr>
        <w:t xml:space="preserve"> </w:t>
      </w:r>
      <w:r w:rsidR="00AA3FA6" w:rsidRPr="00264B9F">
        <w:rPr>
          <w:i/>
          <w:lang w:val="fr-FR"/>
        </w:rPr>
        <w:t>M.S.S.</w:t>
      </w:r>
      <w:r w:rsidR="00AA3FA6" w:rsidRPr="00264B9F">
        <w:rPr>
          <w:lang w:val="fr-FR"/>
        </w:rPr>
        <w:t xml:space="preserve"> précité, § 409).</w:t>
      </w:r>
    </w:p>
    <w:p w:rsidR="00EC6427" w:rsidRPr="00264B9F" w:rsidRDefault="008308FE">
      <w:pPr>
        <w:pStyle w:val="JuPara"/>
        <w:rPr>
          <w:lang w:val="fr-FR"/>
        </w:rPr>
      </w:pPr>
      <w:r w:rsidRPr="00264B9F">
        <w:rPr>
          <w:lang w:val="fr-FR"/>
        </w:rPr>
        <w:fldChar w:fldCharType="begin"/>
      </w:r>
      <w:r w:rsidRPr="00264B9F">
        <w:rPr>
          <w:lang w:val="fr-FR"/>
        </w:rPr>
        <w:instrText xml:space="preserve"> SEQ level0 \*arabic </w:instrText>
      </w:r>
      <w:r w:rsidRPr="00264B9F">
        <w:rPr>
          <w:lang w:val="fr-FR"/>
        </w:rPr>
        <w:fldChar w:fldCharType="separate"/>
      </w:r>
      <w:r w:rsidR="00A0017D">
        <w:rPr>
          <w:noProof/>
          <w:lang w:val="fr-FR"/>
        </w:rPr>
        <w:t>139</w:t>
      </w:r>
      <w:r w:rsidRPr="00264B9F">
        <w:rPr>
          <w:lang w:val="fr-FR"/>
        </w:rPr>
        <w:fldChar w:fldCharType="end"/>
      </w:r>
      <w:r w:rsidRPr="00264B9F">
        <w:rPr>
          <w:lang w:val="fr-FR"/>
        </w:rPr>
        <w:t>.  </w:t>
      </w:r>
      <w:r w:rsidR="00EC6427" w:rsidRPr="00264B9F">
        <w:rPr>
          <w:lang w:val="fr-FR"/>
        </w:rPr>
        <w:t xml:space="preserve">La Cour </w:t>
      </w:r>
      <w:r w:rsidR="00591E06" w:rsidRPr="00264B9F">
        <w:rPr>
          <w:lang w:val="fr-FR"/>
        </w:rPr>
        <w:t>considère que la requérante a souffert d</w:t>
      </w:r>
      <w:r w:rsidR="002448D5">
        <w:rPr>
          <w:lang w:val="fr-FR"/>
        </w:rPr>
        <w:t>’</w:t>
      </w:r>
      <w:r w:rsidR="00591E06" w:rsidRPr="00264B9F">
        <w:rPr>
          <w:lang w:val="fr-FR"/>
        </w:rPr>
        <w:t xml:space="preserve">un préjudice moral du fait </w:t>
      </w:r>
      <w:r w:rsidR="00B813C1" w:rsidRPr="00264B9F">
        <w:rPr>
          <w:lang w:val="fr-FR"/>
        </w:rPr>
        <w:t>de ses conditions de détention et d</w:t>
      </w:r>
      <w:r w:rsidR="00591E06" w:rsidRPr="00264B9F">
        <w:rPr>
          <w:lang w:val="fr-FR"/>
        </w:rPr>
        <w:t>u caractère « irrégulier » de sa détention</w:t>
      </w:r>
      <w:r w:rsidR="00AA3FA6" w:rsidRPr="00264B9F">
        <w:rPr>
          <w:lang w:val="fr-FR"/>
        </w:rPr>
        <w:t>. Ce préjudice moral ne se trouve pas suffisamment compensé par les constats de violation de</w:t>
      </w:r>
      <w:r w:rsidR="0072353C" w:rsidRPr="00264B9F">
        <w:rPr>
          <w:lang w:val="fr-FR"/>
        </w:rPr>
        <w:t xml:space="preserve"> </w:t>
      </w:r>
      <w:r w:rsidR="00B813C1" w:rsidRPr="00264B9F">
        <w:rPr>
          <w:lang w:val="fr-FR"/>
        </w:rPr>
        <w:t>l</w:t>
      </w:r>
      <w:r w:rsidR="002448D5">
        <w:rPr>
          <w:lang w:val="fr-FR"/>
        </w:rPr>
        <w:t>’</w:t>
      </w:r>
      <w:r w:rsidR="00B813C1" w:rsidRPr="00264B9F">
        <w:rPr>
          <w:lang w:val="fr-FR"/>
        </w:rPr>
        <w:t xml:space="preserve">article 3 et de </w:t>
      </w:r>
      <w:r w:rsidR="0072353C" w:rsidRPr="00264B9F">
        <w:rPr>
          <w:lang w:val="fr-FR"/>
        </w:rPr>
        <w:t>l</w:t>
      </w:r>
      <w:r w:rsidR="002448D5">
        <w:rPr>
          <w:lang w:val="fr-FR"/>
        </w:rPr>
        <w:t>’</w:t>
      </w:r>
      <w:r w:rsidR="00AA3FA6" w:rsidRPr="00264B9F">
        <w:rPr>
          <w:lang w:val="fr-FR"/>
        </w:rPr>
        <w:t>article 5 § 1 f) de la Convention. Statuant en équité, la Cour considère qu</w:t>
      </w:r>
      <w:r w:rsidR="002448D5">
        <w:rPr>
          <w:lang w:val="fr-FR"/>
        </w:rPr>
        <w:t>’</w:t>
      </w:r>
      <w:r w:rsidR="00AA3FA6" w:rsidRPr="00264B9F">
        <w:rPr>
          <w:lang w:val="fr-FR"/>
        </w:rPr>
        <w:t>il y a lieu d</w:t>
      </w:r>
      <w:r w:rsidR="002448D5">
        <w:rPr>
          <w:lang w:val="fr-FR"/>
        </w:rPr>
        <w:t>’</w:t>
      </w:r>
      <w:r w:rsidR="00AA3FA6" w:rsidRPr="00264B9F">
        <w:rPr>
          <w:lang w:val="fr-FR"/>
        </w:rPr>
        <w:t>octro</w:t>
      </w:r>
      <w:r w:rsidR="00670774" w:rsidRPr="00264B9F">
        <w:rPr>
          <w:lang w:val="fr-FR"/>
        </w:rPr>
        <w:t xml:space="preserve">yer à la requérante </w:t>
      </w:r>
      <w:r w:rsidR="00843C29" w:rsidRPr="00264B9F">
        <w:rPr>
          <w:lang w:val="fr-FR"/>
        </w:rPr>
        <w:t>14 </w:t>
      </w:r>
      <w:r w:rsidR="00B813C1" w:rsidRPr="00264B9F">
        <w:rPr>
          <w:lang w:val="fr-FR"/>
        </w:rPr>
        <w:t>0</w:t>
      </w:r>
      <w:r w:rsidR="00F60F52" w:rsidRPr="00264B9F">
        <w:rPr>
          <w:lang w:val="fr-FR"/>
        </w:rPr>
        <w:t>00</w:t>
      </w:r>
      <w:r w:rsidR="00843C29" w:rsidRPr="00264B9F">
        <w:rPr>
          <w:lang w:val="fr-FR"/>
        </w:rPr>
        <w:t> </w:t>
      </w:r>
      <w:r w:rsidR="003040BC" w:rsidRPr="00264B9F">
        <w:rPr>
          <w:lang w:val="fr-FR"/>
        </w:rPr>
        <w:t>EUR pour préjudice moral.</w:t>
      </w:r>
    </w:p>
    <w:p w:rsidR="00EC6427" w:rsidRPr="00264B9F" w:rsidRDefault="00EC6427" w:rsidP="00B33C50">
      <w:pPr>
        <w:pStyle w:val="JuHA"/>
        <w:outlineLvl w:val="0"/>
        <w:rPr>
          <w:lang w:val="fr-FR"/>
        </w:rPr>
      </w:pPr>
      <w:r w:rsidRPr="00264B9F">
        <w:rPr>
          <w:lang w:val="fr-FR"/>
        </w:rPr>
        <w:t>B.  Frais et dépens</w:t>
      </w:r>
    </w:p>
    <w:p w:rsidR="00EC6427" w:rsidRPr="00A24CAA" w:rsidRDefault="008308FE">
      <w:pPr>
        <w:pStyle w:val="JuPara"/>
        <w:rPr>
          <w:lang w:val="fr-FR"/>
        </w:rPr>
      </w:pPr>
      <w:r w:rsidRPr="00264B9F">
        <w:rPr>
          <w:noProof/>
          <w:lang w:val="fr-FR"/>
        </w:rPr>
        <w:fldChar w:fldCharType="begin"/>
      </w:r>
      <w:r w:rsidRPr="00264B9F">
        <w:rPr>
          <w:noProof/>
          <w:lang w:val="fr-FR"/>
        </w:rPr>
        <w:instrText xml:space="preserve"> SEQ level0 \*arabic </w:instrText>
      </w:r>
      <w:r w:rsidRPr="00264B9F">
        <w:rPr>
          <w:noProof/>
          <w:lang w:val="fr-FR"/>
        </w:rPr>
        <w:fldChar w:fldCharType="separate"/>
      </w:r>
      <w:r w:rsidR="00A0017D">
        <w:rPr>
          <w:noProof/>
          <w:lang w:val="fr-FR"/>
        </w:rPr>
        <w:t>140</w:t>
      </w:r>
      <w:r w:rsidRPr="00264B9F">
        <w:rPr>
          <w:noProof/>
          <w:lang w:val="fr-FR"/>
        </w:rPr>
        <w:fldChar w:fldCharType="end"/>
      </w:r>
      <w:r w:rsidRPr="00264B9F">
        <w:rPr>
          <w:noProof/>
          <w:lang w:val="fr-FR"/>
        </w:rPr>
        <w:t>.  </w:t>
      </w:r>
      <w:r w:rsidR="00945003" w:rsidRPr="00264B9F">
        <w:rPr>
          <w:noProof/>
          <w:lang w:val="fr-FR"/>
        </w:rPr>
        <w:t>La requérante demande</w:t>
      </w:r>
      <w:r w:rsidR="00EC6427" w:rsidRPr="00264B9F">
        <w:rPr>
          <w:lang w:val="fr-FR"/>
        </w:rPr>
        <w:t xml:space="preserve"> également </w:t>
      </w:r>
      <w:r w:rsidR="00DC6BAB" w:rsidRPr="00264B9F">
        <w:rPr>
          <w:lang w:val="fr-FR"/>
        </w:rPr>
        <w:t>10 </w:t>
      </w:r>
      <w:r w:rsidR="003E0DF7" w:rsidRPr="00264B9F">
        <w:rPr>
          <w:lang w:val="fr-FR"/>
        </w:rPr>
        <w:t>040</w:t>
      </w:r>
      <w:r w:rsidR="00DC6BAB" w:rsidRPr="00264B9F">
        <w:rPr>
          <w:lang w:val="fr-FR"/>
        </w:rPr>
        <w:t> </w:t>
      </w:r>
      <w:r w:rsidR="00EC6427" w:rsidRPr="00264B9F">
        <w:rPr>
          <w:lang w:val="fr-FR"/>
        </w:rPr>
        <w:t xml:space="preserve">EUR pour les frais et dépens </w:t>
      </w:r>
      <w:r w:rsidR="00147398" w:rsidRPr="00264B9F">
        <w:rPr>
          <w:lang w:val="fr-FR"/>
        </w:rPr>
        <w:t>engagés</w:t>
      </w:r>
      <w:r w:rsidR="00EC6427" w:rsidRPr="00264B9F">
        <w:rPr>
          <w:lang w:val="fr-FR"/>
        </w:rPr>
        <w:t xml:space="preserve"> devant les juridictions internes et </w:t>
      </w:r>
      <w:r w:rsidR="00DC6BAB" w:rsidRPr="00264B9F">
        <w:rPr>
          <w:lang w:val="fr-FR"/>
        </w:rPr>
        <w:t>13 </w:t>
      </w:r>
      <w:r w:rsidR="003E0DF7" w:rsidRPr="00264B9F">
        <w:rPr>
          <w:lang w:val="fr-FR"/>
        </w:rPr>
        <w:t>425</w:t>
      </w:r>
      <w:r w:rsidR="00DC6BAB" w:rsidRPr="00264B9F">
        <w:rPr>
          <w:lang w:val="fr-FR"/>
        </w:rPr>
        <w:t> </w:t>
      </w:r>
      <w:r w:rsidR="00EC6427" w:rsidRPr="00264B9F">
        <w:rPr>
          <w:lang w:val="fr-FR"/>
        </w:rPr>
        <w:t xml:space="preserve">EUR pour ceux </w:t>
      </w:r>
      <w:r w:rsidR="00147398" w:rsidRPr="00264B9F">
        <w:rPr>
          <w:lang w:val="fr-FR"/>
        </w:rPr>
        <w:t xml:space="preserve">engagés </w:t>
      </w:r>
      <w:r w:rsidR="003E0DF7" w:rsidRPr="00264B9F">
        <w:rPr>
          <w:lang w:val="fr-FR"/>
        </w:rPr>
        <w:t>devant</w:t>
      </w:r>
      <w:r w:rsidR="00EC6427" w:rsidRPr="00264B9F">
        <w:rPr>
          <w:lang w:val="fr-FR"/>
        </w:rPr>
        <w:t xml:space="preserve"> la Cour.</w:t>
      </w:r>
      <w:r w:rsidR="003E0DF7" w:rsidRPr="00264B9F">
        <w:rPr>
          <w:lang w:val="fr-FR"/>
        </w:rPr>
        <w:t xml:space="preserve"> Selon l</w:t>
      </w:r>
      <w:r w:rsidR="002448D5">
        <w:rPr>
          <w:lang w:val="fr-FR"/>
        </w:rPr>
        <w:t>’</w:t>
      </w:r>
      <w:r w:rsidR="003E0DF7" w:rsidRPr="00264B9F">
        <w:rPr>
          <w:lang w:val="fr-FR"/>
        </w:rPr>
        <w:t>« état des frais</w:t>
      </w:r>
      <w:r w:rsidR="003E0DF7" w:rsidRPr="00A24CAA">
        <w:rPr>
          <w:lang w:val="fr-FR"/>
        </w:rPr>
        <w:t xml:space="preserve"> et honoraires » déposé par l</w:t>
      </w:r>
      <w:r w:rsidR="002448D5">
        <w:rPr>
          <w:lang w:val="fr-FR"/>
        </w:rPr>
        <w:t>’</w:t>
      </w:r>
      <w:r w:rsidR="003E0DF7" w:rsidRPr="00A24CAA">
        <w:rPr>
          <w:lang w:val="fr-FR"/>
        </w:rPr>
        <w:t>avocat, les frais sont calcul</w:t>
      </w:r>
      <w:r w:rsidR="006A2771" w:rsidRPr="00A24CAA">
        <w:rPr>
          <w:lang w:val="fr-FR"/>
        </w:rPr>
        <w:t>és sur un tarif horaire convenu</w:t>
      </w:r>
      <w:r w:rsidR="00DC6BAB" w:rsidRPr="00A24CAA">
        <w:rPr>
          <w:lang w:val="fr-FR"/>
        </w:rPr>
        <w:t xml:space="preserve"> de 75 </w:t>
      </w:r>
      <w:r w:rsidR="003E0DF7" w:rsidRPr="00A24CAA">
        <w:rPr>
          <w:lang w:val="fr-FR"/>
        </w:rPr>
        <w:t>EUR.</w:t>
      </w:r>
      <w:r w:rsidR="00EB2368" w:rsidRPr="00A24CAA">
        <w:rPr>
          <w:lang w:val="fr-FR"/>
        </w:rPr>
        <w:t xml:space="preserve"> Ces frais ont en partie été pris en charge par le partenaire de la requérante.</w:t>
      </w:r>
    </w:p>
    <w:p w:rsidR="00EB2368" w:rsidRPr="00A24CAA" w:rsidRDefault="008308FE" w:rsidP="00B33C50">
      <w:pPr>
        <w:pStyle w:val="JuPara"/>
        <w:outlineLvl w:val="0"/>
        <w:rPr>
          <w:lang w:val="fr-FR"/>
        </w:rPr>
      </w:pPr>
      <w:r w:rsidRPr="00A24CAA">
        <w:rPr>
          <w:lang w:val="fr-FR"/>
        </w:rPr>
        <w:lastRenderedPageBreak/>
        <w:fldChar w:fldCharType="begin"/>
      </w:r>
      <w:r w:rsidRPr="00A24CAA">
        <w:rPr>
          <w:lang w:val="fr-FR"/>
        </w:rPr>
        <w:instrText xml:space="preserve"> SEQ level0 \*arabic </w:instrText>
      </w:r>
      <w:r w:rsidRPr="00A24CAA">
        <w:rPr>
          <w:lang w:val="fr-FR"/>
        </w:rPr>
        <w:fldChar w:fldCharType="separate"/>
      </w:r>
      <w:r w:rsidR="00A0017D">
        <w:rPr>
          <w:noProof/>
          <w:lang w:val="fr-FR"/>
        </w:rPr>
        <w:t>141</w:t>
      </w:r>
      <w:r w:rsidRPr="00A24CAA">
        <w:rPr>
          <w:lang w:val="fr-FR"/>
        </w:rPr>
        <w:fldChar w:fldCharType="end"/>
      </w:r>
      <w:r w:rsidRPr="00A24CAA">
        <w:rPr>
          <w:lang w:val="fr-FR"/>
        </w:rPr>
        <w:t>.  </w:t>
      </w:r>
      <w:r w:rsidR="00EC6427" w:rsidRPr="00A24CAA">
        <w:rPr>
          <w:lang w:val="fr-FR"/>
        </w:rPr>
        <w:t xml:space="preserve">Le Gouvernement </w:t>
      </w:r>
      <w:r w:rsidR="006A2771" w:rsidRPr="00A24CAA">
        <w:rPr>
          <w:lang w:val="fr-FR"/>
        </w:rPr>
        <w:t>soutient que la requérante avait droit à l</w:t>
      </w:r>
      <w:r w:rsidR="002448D5">
        <w:rPr>
          <w:lang w:val="fr-FR"/>
        </w:rPr>
        <w:t>’</w:t>
      </w:r>
      <w:r w:rsidR="006A2771" w:rsidRPr="00A24CAA">
        <w:rPr>
          <w:lang w:val="fr-FR"/>
        </w:rPr>
        <w:t>aide juridique gratuite</w:t>
      </w:r>
      <w:r w:rsidR="00EB2368" w:rsidRPr="00A24CAA">
        <w:rPr>
          <w:lang w:val="fr-FR"/>
        </w:rPr>
        <w:t xml:space="preserve"> et son avocat était tenu de l</w:t>
      </w:r>
      <w:r w:rsidR="002448D5">
        <w:rPr>
          <w:lang w:val="fr-FR"/>
        </w:rPr>
        <w:t>’</w:t>
      </w:r>
      <w:r w:rsidR="00EB2368" w:rsidRPr="00A24CAA">
        <w:rPr>
          <w:lang w:val="fr-FR"/>
        </w:rPr>
        <w:t>en informer</w:t>
      </w:r>
      <w:r w:rsidR="006A2771" w:rsidRPr="00A24CAA">
        <w:rPr>
          <w:lang w:val="fr-FR"/>
        </w:rPr>
        <w:t>. Il déduit de ce que l</w:t>
      </w:r>
      <w:r w:rsidR="002448D5">
        <w:rPr>
          <w:lang w:val="fr-FR"/>
        </w:rPr>
        <w:t>’</w:t>
      </w:r>
      <w:r w:rsidR="006A2771" w:rsidRPr="00A24CAA">
        <w:rPr>
          <w:lang w:val="fr-FR"/>
        </w:rPr>
        <w:t xml:space="preserve">assistance juridique gratuite a été octroyée </w:t>
      </w:r>
      <w:r w:rsidR="00EB2368" w:rsidRPr="00A24CAA">
        <w:rPr>
          <w:lang w:val="fr-FR"/>
        </w:rPr>
        <w:t xml:space="preserve">à la requérante </w:t>
      </w:r>
      <w:r w:rsidR="006A2771" w:rsidRPr="00A24CAA">
        <w:rPr>
          <w:lang w:val="fr-FR"/>
        </w:rPr>
        <w:t>pour les frais de citation devant le tribunal de première instance de</w:t>
      </w:r>
      <w:r w:rsidR="00EB2368" w:rsidRPr="00A24CAA">
        <w:rPr>
          <w:lang w:val="fr-FR"/>
        </w:rPr>
        <w:t xml:space="preserve"> Bruxelles que l</w:t>
      </w:r>
      <w:r w:rsidR="002448D5">
        <w:rPr>
          <w:lang w:val="fr-FR"/>
        </w:rPr>
        <w:t>’</w:t>
      </w:r>
      <w:r w:rsidR="00EB2368" w:rsidRPr="00A24CAA">
        <w:rPr>
          <w:lang w:val="fr-FR"/>
        </w:rPr>
        <w:t xml:space="preserve">avocat a été désigné par le bureau </w:t>
      </w:r>
      <w:r w:rsidR="00EC1C05" w:rsidRPr="00A24CAA">
        <w:rPr>
          <w:lang w:val="fr-FR"/>
        </w:rPr>
        <w:t>d</w:t>
      </w:r>
      <w:r w:rsidR="002448D5">
        <w:rPr>
          <w:lang w:val="fr-FR"/>
        </w:rPr>
        <w:t>’</w:t>
      </w:r>
      <w:r w:rsidR="00EC1C05" w:rsidRPr="00A24CAA">
        <w:rPr>
          <w:lang w:val="fr-FR"/>
        </w:rPr>
        <w:t>assistance judiciaire</w:t>
      </w:r>
      <w:r w:rsidR="00EB2368" w:rsidRPr="00A24CAA">
        <w:rPr>
          <w:lang w:val="fr-FR"/>
        </w:rPr>
        <w:t xml:space="preserve"> </w:t>
      </w:r>
      <w:r w:rsidR="00B54152" w:rsidRPr="00A24CAA">
        <w:rPr>
          <w:lang w:val="fr-FR"/>
        </w:rPr>
        <w:t xml:space="preserve">(«BAJ») </w:t>
      </w:r>
      <w:r w:rsidR="00EB2368" w:rsidRPr="00A24CAA">
        <w:rPr>
          <w:lang w:val="fr-FR"/>
        </w:rPr>
        <w:t>et qu</w:t>
      </w:r>
      <w:r w:rsidR="002448D5">
        <w:rPr>
          <w:lang w:val="fr-FR"/>
        </w:rPr>
        <w:t>’</w:t>
      </w:r>
      <w:r w:rsidR="00EB2368" w:rsidRPr="00A24CAA">
        <w:rPr>
          <w:lang w:val="fr-FR"/>
        </w:rPr>
        <w:t>il a été ou sera indemnisé par l</w:t>
      </w:r>
      <w:r w:rsidR="002448D5">
        <w:rPr>
          <w:lang w:val="fr-FR"/>
        </w:rPr>
        <w:t>’</w:t>
      </w:r>
      <w:r w:rsidR="00EB2368" w:rsidRPr="00A24CAA">
        <w:rPr>
          <w:lang w:val="fr-FR"/>
        </w:rPr>
        <w:t>Etat belge pour les prestations effectuées. Si, par contre, la requérante a dû exposer des frais pour sa défense car elle ignorait qu</w:t>
      </w:r>
      <w:r w:rsidR="002448D5">
        <w:rPr>
          <w:lang w:val="fr-FR"/>
        </w:rPr>
        <w:t>’</w:t>
      </w:r>
      <w:r w:rsidR="00EB2368" w:rsidRPr="00A24CAA">
        <w:rPr>
          <w:lang w:val="fr-FR"/>
        </w:rPr>
        <w:t>elle avait droit à l</w:t>
      </w:r>
      <w:r w:rsidR="002448D5">
        <w:rPr>
          <w:lang w:val="fr-FR"/>
        </w:rPr>
        <w:t>’</w:t>
      </w:r>
      <w:r w:rsidR="00EB2368" w:rsidRPr="00A24CAA">
        <w:rPr>
          <w:lang w:val="fr-FR"/>
        </w:rPr>
        <w:t>intervention gratuite d</w:t>
      </w:r>
      <w:r w:rsidR="002448D5">
        <w:rPr>
          <w:lang w:val="fr-FR"/>
        </w:rPr>
        <w:t>’</w:t>
      </w:r>
      <w:r w:rsidR="00EB2368" w:rsidRPr="00A24CAA">
        <w:rPr>
          <w:lang w:val="fr-FR"/>
        </w:rPr>
        <w:t>un avocat, elle peut en obtenir remboursement directement auprès de l</w:t>
      </w:r>
      <w:r w:rsidR="002448D5">
        <w:rPr>
          <w:lang w:val="fr-FR"/>
        </w:rPr>
        <w:t>’</w:t>
      </w:r>
      <w:r w:rsidR="00EB2368" w:rsidRPr="00A24CAA">
        <w:rPr>
          <w:lang w:val="fr-FR"/>
        </w:rPr>
        <w:t>avocat ou devant les juridictions belges.</w:t>
      </w:r>
    </w:p>
    <w:p w:rsidR="00EB2368" w:rsidRPr="00A24CAA" w:rsidRDefault="008308FE" w:rsidP="00B33C50">
      <w:pPr>
        <w:pStyle w:val="JuPara"/>
        <w:outlineLvl w:val="0"/>
        <w:rPr>
          <w:lang w:val="fr-FR"/>
        </w:rPr>
      </w:pPr>
      <w:r w:rsidRPr="00A24CAA">
        <w:rPr>
          <w:lang w:val="fr-FR"/>
        </w:rPr>
        <w:fldChar w:fldCharType="begin"/>
      </w:r>
      <w:r w:rsidRPr="00A24CAA">
        <w:rPr>
          <w:lang w:val="fr-FR"/>
        </w:rPr>
        <w:instrText xml:space="preserve"> SEQ level0 \*arabic </w:instrText>
      </w:r>
      <w:r w:rsidRPr="00A24CAA">
        <w:rPr>
          <w:lang w:val="fr-FR"/>
        </w:rPr>
        <w:fldChar w:fldCharType="separate"/>
      </w:r>
      <w:r w:rsidR="00A0017D">
        <w:rPr>
          <w:noProof/>
          <w:lang w:val="fr-FR"/>
        </w:rPr>
        <w:t>142</w:t>
      </w:r>
      <w:r w:rsidRPr="00A24CAA">
        <w:rPr>
          <w:lang w:val="fr-FR"/>
        </w:rPr>
        <w:fldChar w:fldCharType="end"/>
      </w:r>
      <w:r w:rsidRPr="00A24CAA">
        <w:rPr>
          <w:lang w:val="fr-FR"/>
        </w:rPr>
        <w:t>.  </w:t>
      </w:r>
      <w:r w:rsidR="00EB2368" w:rsidRPr="00A24CAA">
        <w:rPr>
          <w:lang w:val="fr-FR"/>
        </w:rPr>
        <w:t>L</w:t>
      </w:r>
      <w:r w:rsidR="002448D5">
        <w:rPr>
          <w:lang w:val="fr-FR"/>
        </w:rPr>
        <w:t>’</w:t>
      </w:r>
      <w:r w:rsidR="00EB2368" w:rsidRPr="00A24CAA">
        <w:rPr>
          <w:lang w:val="fr-FR"/>
        </w:rPr>
        <w:t>avocat réplique qu</w:t>
      </w:r>
      <w:r w:rsidR="002448D5">
        <w:rPr>
          <w:lang w:val="fr-FR"/>
        </w:rPr>
        <w:t>’</w:t>
      </w:r>
      <w:r w:rsidR="00EB2368" w:rsidRPr="00A24CAA">
        <w:rPr>
          <w:lang w:val="fr-FR"/>
        </w:rPr>
        <w:t>il a été choisi par la requérante en pleine connaissance de cause et est intervenu sur la base d</w:t>
      </w:r>
      <w:r w:rsidR="002448D5">
        <w:rPr>
          <w:lang w:val="fr-FR"/>
        </w:rPr>
        <w:t>’</w:t>
      </w:r>
      <w:r w:rsidR="00EB2368" w:rsidRPr="00A24CAA">
        <w:rPr>
          <w:lang w:val="fr-FR"/>
        </w:rPr>
        <w:t>honoraires fixés librement. On ne peut soutenir, à son avis, que les étrangers détenus en centre fermé n</w:t>
      </w:r>
      <w:r w:rsidR="002448D5">
        <w:rPr>
          <w:lang w:val="fr-FR"/>
        </w:rPr>
        <w:t>’</w:t>
      </w:r>
      <w:r w:rsidR="00EB2368" w:rsidRPr="00A24CAA">
        <w:rPr>
          <w:lang w:val="fr-FR"/>
        </w:rPr>
        <w:t>auraient pas le libre choix de leur avocat et sont tenus de s</w:t>
      </w:r>
      <w:r w:rsidR="002448D5">
        <w:rPr>
          <w:lang w:val="fr-FR"/>
        </w:rPr>
        <w:t>’</w:t>
      </w:r>
      <w:r w:rsidR="00EB2368" w:rsidRPr="00A24CAA">
        <w:rPr>
          <w:lang w:val="fr-FR"/>
        </w:rPr>
        <w:t>adresser à un avocat désigné par le BAJ.</w:t>
      </w:r>
    </w:p>
    <w:p w:rsidR="00C5669F" w:rsidRDefault="008308FE" w:rsidP="00591E06">
      <w:pPr>
        <w:pStyle w:val="JuPara"/>
        <w:rPr>
          <w:lang w:val="fr-FR"/>
        </w:rPr>
      </w:pPr>
      <w:r w:rsidRPr="00A24CAA">
        <w:rPr>
          <w:noProof/>
          <w:lang w:val="fr-FR"/>
        </w:rPr>
        <w:fldChar w:fldCharType="begin"/>
      </w:r>
      <w:r w:rsidRPr="00A24CAA">
        <w:rPr>
          <w:noProof/>
          <w:lang w:val="fr-FR"/>
        </w:rPr>
        <w:instrText xml:space="preserve"> SEQ level0 \*arabic </w:instrText>
      </w:r>
      <w:r w:rsidRPr="00A24CAA">
        <w:rPr>
          <w:noProof/>
          <w:lang w:val="fr-FR"/>
        </w:rPr>
        <w:fldChar w:fldCharType="separate"/>
      </w:r>
      <w:r w:rsidR="00A0017D">
        <w:rPr>
          <w:noProof/>
          <w:lang w:val="fr-FR"/>
        </w:rPr>
        <w:t>143</w:t>
      </w:r>
      <w:r w:rsidRPr="00A24CAA">
        <w:rPr>
          <w:noProof/>
          <w:lang w:val="fr-FR"/>
        </w:rPr>
        <w:fldChar w:fldCharType="end"/>
      </w:r>
      <w:r w:rsidRPr="00A24CAA">
        <w:rPr>
          <w:noProof/>
          <w:lang w:val="fr-FR"/>
        </w:rPr>
        <w:t>.  </w:t>
      </w:r>
      <w:r w:rsidR="002D151D" w:rsidRPr="00A24CAA">
        <w:rPr>
          <w:noProof/>
          <w:lang w:val="fr-FR"/>
        </w:rPr>
        <w:t>Selon la jurisprudence de la Cour, un requérant ne peut obtenir le remboursement de ses frais et dépens que dans la mesure où se trouvent établis leur réalité, leur nécessité et le caractère raisonnable de leur taux.</w:t>
      </w:r>
      <w:r w:rsidR="002D151D" w:rsidRPr="00A24CAA">
        <w:rPr>
          <w:b/>
          <w:lang w:val="fr-FR"/>
        </w:rPr>
        <w:t xml:space="preserve"> </w:t>
      </w:r>
      <w:r w:rsidR="002D151D" w:rsidRPr="00A24CAA">
        <w:rPr>
          <w:lang w:val="fr-FR"/>
        </w:rPr>
        <w:t xml:space="preserve">De surcroît, les frais de justice ne peuvent être recouvrés que dans la mesure où ils </w:t>
      </w:r>
      <w:r w:rsidR="00243F7F">
        <w:rPr>
          <w:lang w:val="fr-FR"/>
        </w:rPr>
        <w:t>s</w:t>
      </w:r>
      <w:r w:rsidR="002D151D" w:rsidRPr="00A24CAA">
        <w:rPr>
          <w:lang w:val="fr-FR"/>
        </w:rPr>
        <w:t>e rapportent à la violation constatée</w:t>
      </w:r>
      <w:r w:rsidR="00010300" w:rsidRPr="00A24CAA">
        <w:rPr>
          <w:lang w:val="fr-FR"/>
        </w:rPr>
        <w:t xml:space="preserve"> (</w:t>
      </w:r>
      <w:r w:rsidR="00F9795F" w:rsidRPr="00A24CAA">
        <w:rPr>
          <w:rStyle w:val="ju-005fpara-002cleft-002cfirst-0020line-003a-0020-00200-0020cm--char"/>
          <w:i/>
          <w:iCs/>
          <w:lang w:val="fr-FR"/>
        </w:rPr>
        <w:t>mutatis mutandis, Sanoma </w:t>
      </w:r>
      <w:r w:rsidR="0002412D" w:rsidRPr="00A24CAA">
        <w:rPr>
          <w:rStyle w:val="ju-005fpara-002cleft-002cfirst-0020line-003a-0020-00200-0020cm--char"/>
          <w:i/>
          <w:iCs/>
          <w:lang w:val="fr-FR"/>
        </w:rPr>
        <w:t>Uitgevers </w:t>
      </w:r>
      <w:r w:rsidR="00010300" w:rsidRPr="00A24CAA">
        <w:rPr>
          <w:rStyle w:val="ju-005fpara-002cleft-002cfirst-0020line-003a-0020-00200-0020cm--char"/>
          <w:i/>
          <w:iCs/>
          <w:lang w:val="fr-FR"/>
        </w:rPr>
        <w:t>B.V. c. Pays-Bas</w:t>
      </w:r>
      <w:r w:rsidR="00010300" w:rsidRPr="00A24CAA">
        <w:rPr>
          <w:lang w:val="fr-FR"/>
        </w:rPr>
        <w:t>,  n</w:t>
      </w:r>
      <w:r w:rsidR="00010300" w:rsidRPr="00A24CAA">
        <w:rPr>
          <w:vertAlign w:val="superscript"/>
          <w:lang w:val="fr-FR"/>
        </w:rPr>
        <w:t xml:space="preserve">o </w:t>
      </w:r>
      <w:r w:rsidR="00010300" w:rsidRPr="00A24CAA">
        <w:rPr>
          <w:lang w:val="fr-FR"/>
        </w:rPr>
        <w:t>38224/03, § 109, 31 mars 2009).</w:t>
      </w:r>
      <w:r w:rsidR="002D151D" w:rsidRPr="00A24CAA">
        <w:rPr>
          <w:lang w:val="fr-FR"/>
        </w:rPr>
        <w:t xml:space="preserve"> A ce sujet, l</w:t>
      </w:r>
      <w:r w:rsidR="00EC1C05" w:rsidRPr="00A24CAA">
        <w:rPr>
          <w:lang w:val="fr-FR"/>
        </w:rPr>
        <w:t>a Cour rappelle que la requérante a seulement partiellement obtenu gain de cause devant elle.</w:t>
      </w:r>
    </w:p>
    <w:p w:rsidR="00EC1C05" w:rsidRPr="00A24CAA" w:rsidRDefault="008308FE" w:rsidP="00591E06">
      <w:pPr>
        <w:pStyle w:val="JuPara"/>
        <w:rPr>
          <w:lang w:val="fr-FR"/>
        </w:rPr>
      </w:pPr>
      <w:r w:rsidRPr="00A24CAA">
        <w:rPr>
          <w:lang w:val="fr-FR"/>
        </w:rPr>
        <w:fldChar w:fldCharType="begin"/>
      </w:r>
      <w:r w:rsidRPr="00A24CAA">
        <w:rPr>
          <w:lang w:val="fr-FR"/>
        </w:rPr>
        <w:instrText xml:space="preserve"> SEQ level0 \*arabic </w:instrText>
      </w:r>
      <w:r w:rsidRPr="00A24CAA">
        <w:rPr>
          <w:lang w:val="fr-FR"/>
        </w:rPr>
        <w:fldChar w:fldCharType="separate"/>
      </w:r>
      <w:r w:rsidR="00A0017D">
        <w:rPr>
          <w:noProof/>
          <w:lang w:val="fr-FR"/>
        </w:rPr>
        <w:t>144</w:t>
      </w:r>
      <w:r w:rsidRPr="00A24CAA">
        <w:rPr>
          <w:lang w:val="fr-FR"/>
        </w:rPr>
        <w:fldChar w:fldCharType="end"/>
      </w:r>
      <w:r w:rsidRPr="00A24CAA">
        <w:rPr>
          <w:lang w:val="fr-FR"/>
        </w:rPr>
        <w:t>.  </w:t>
      </w:r>
      <w:r w:rsidR="002D151D" w:rsidRPr="00A24CAA">
        <w:rPr>
          <w:lang w:val="fr-FR"/>
        </w:rPr>
        <w:t>Se livrant à sa propre appréciation sur la base des informations disponibles, la Cour juge raisonnable d</w:t>
      </w:r>
      <w:r w:rsidR="002448D5">
        <w:rPr>
          <w:lang w:val="fr-FR"/>
        </w:rPr>
        <w:t>’</w:t>
      </w:r>
      <w:r w:rsidR="002D151D" w:rsidRPr="00A24CAA">
        <w:rPr>
          <w:lang w:val="fr-FR"/>
        </w:rPr>
        <w:t xml:space="preserve">allouer à la requérante la somme de </w:t>
      </w:r>
      <w:r w:rsidR="001E7085" w:rsidRPr="00A24CAA">
        <w:rPr>
          <w:lang w:val="fr-FR"/>
        </w:rPr>
        <w:t>6 000 EUR tous frais confondus.</w:t>
      </w:r>
    </w:p>
    <w:p w:rsidR="00EC6427" w:rsidRPr="00A24CAA" w:rsidRDefault="00EC6427" w:rsidP="00B33C50">
      <w:pPr>
        <w:pStyle w:val="JuHA"/>
        <w:outlineLvl w:val="0"/>
        <w:rPr>
          <w:lang w:val="fr-FR"/>
        </w:rPr>
      </w:pPr>
      <w:r w:rsidRPr="00A24CAA">
        <w:rPr>
          <w:lang w:val="fr-FR"/>
        </w:rPr>
        <w:t>C.  Intérêts moratoires</w:t>
      </w:r>
    </w:p>
    <w:p w:rsidR="00EC6427" w:rsidRPr="00A24CAA" w:rsidRDefault="008308FE" w:rsidP="00922F45">
      <w:pPr>
        <w:pStyle w:val="JuPara"/>
        <w:rPr>
          <w:lang w:val="fr-FR"/>
        </w:rPr>
      </w:pPr>
      <w:r w:rsidRPr="00A24CAA">
        <w:rPr>
          <w:lang w:val="fr-FR"/>
        </w:rPr>
        <w:fldChar w:fldCharType="begin"/>
      </w:r>
      <w:r w:rsidRPr="00A24CAA">
        <w:rPr>
          <w:lang w:val="fr-FR"/>
        </w:rPr>
        <w:instrText xml:space="preserve"> SEQ level0 \*arabic </w:instrText>
      </w:r>
      <w:r w:rsidRPr="00A24CAA">
        <w:rPr>
          <w:lang w:val="fr-FR"/>
        </w:rPr>
        <w:fldChar w:fldCharType="separate"/>
      </w:r>
      <w:r w:rsidR="00A0017D">
        <w:rPr>
          <w:noProof/>
          <w:lang w:val="fr-FR"/>
        </w:rPr>
        <w:t>145</w:t>
      </w:r>
      <w:r w:rsidRPr="00A24CAA">
        <w:rPr>
          <w:lang w:val="fr-FR"/>
        </w:rPr>
        <w:fldChar w:fldCharType="end"/>
      </w:r>
      <w:r w:rsidRPr="00A24CAA">
        <w:rPr>
          <w:lang w:val="fr-FR"/>
        </w:rPr>
        <w:t>.  </w:t>
      </w:r>
      <w:r w:rsidR="00EC6427" w:rsidRPr="00A24CAA">
        <w:rPr>
          <w:lang w:val="fr-FR"/>
        </w:rPr>
        <w:t xml:space="preserve">La Cour juge approprié de </w:t>
      </w:r>
      <w:r w:rsidR="0053642D" w:rsidRPr="00A24CAA">
        <w:rPr>
          <w:lang w:val="fr-FR"/>
        </w:rPr>
        <w:t>calquer</w:t>
      </w:r>
      <w:r w:rsidR="00EC6427" w:rsidRPr="00A24CAA">
        <w:rPr>
          <w:lang w:val="fr-FR"/>
        </w:rPr>
        <w:t xml:space="preserve"> le taux des intérêts moratoires sur le taux d</w:t>
      </w:r>
      <w:r w:rsidR="002448D5">
        <w:rPr>
          <w:lang w:val="fr-FR"/>
        </w:rPr>
        <w:t>’</w:t>
      </w:r>
      <w:r w:rsidR="00EC6427" w:rsidRPr="00A24CAA">
        <w:rPr>
          <w:lang w:val="fr-FR"/>
        </w:rPr>
        <w:t>intérêt de la facilité de prêt marginal de la Banque centrale européenne majoré de trois points de pourcentage.</w:t>
      </w:r>
    </w:p>
    <w:p w:rsidR="00C5669F" w:rsidRDefault="0039699F" w:rsidP="00B33C50">
      <w:pPr>
        <w:pStyle w:val="JuHHead"/>
        <w:rPr>
          <w:lang w:val="fr-FR"/>
        </w:rPr>
      </w:pPr>
      <w:r w:rsidRPr="00A24CAA">
        <w:rPr>
          <w:lang w:val="fr-FR"/>
        </w:rPr>
        <w:t>PAR CES MOTIFS, LA COUR</w:t>
      </w:r>
      <w:r w:rsidR="00945003" w:rsidRPr="00A24CAA">
        <w:rPr>
          <w:noProof/>
          <w:lang w:val="fr-FR"/>
        </w:rPr>
        <w:t>, À L</w:t>
      </w:r>
      <w:r w:rsidR="002448D5">
        <w:rPr>
          <w:noProof/>
          <w:lang w:val="fr-FR"/>
        </w:rPr>
        <w:t>’</w:t>
      </w:r>
      <w:r w:rsidR="00945003" w:rsidRPr="00A24CAA">
        <w:rPr>
          <w:noProof/>
          <w:lang w:val="fr-FR"/>
        </w:rPr>
        <w:t>UNANIMITÉ,</w:t>
      </w:r>
    </w:p>
    <w:p w:rsidR="00EC6427" w:rsidRPr="00A24CAA" w:rsidRDefault="00EC6427">
      <w:pPr>
        <w:pStyle w:val="JuList"/>
        <w:rPr>
          <w:lang w:val="fr-FR"/>
        </w:rPr>
      </w:pPr>
      <w:r w:rsidRPr="00A24CAA">
        <w:rPr>
          <w:lang w:val="fr-FR"/>
        </w:rPr>
        <w:t>1.  </w:t>
      </w:r>
      <w:r w:rsidRPr="00A24CAA">
        <w:rPr>
          <w:i/>
          <w:lang w:val="fr-FR"/>
        </w:rPr>
        <w:t>Déclare</w:t>
      </w:r>
      <w:r w:rsidRPr="00A24CAA">
        <w:rPr>
          <w:lang w:val="fr-FR"/>
        </w:rPr>
        <w:t xml:space="preserve"> </w:t>
      </w:r>
      <w:r w:rsidR="00945003" w:rsidRPr="00A24CAA">
        <w:rPr>
          <w:noProof/>
          <w:lang w:val="fr-FR"/>
        </w:rPr>
        <w:t>la requête recevable</w:t>
      </w:r>
      <w:r w:rsidRPr="00A24CAA">
        <w:rPr>
          <w:lang w:val="fr-FR"/>
        </w:rPr>
        <w:t> </w:t>
      </w:r>
      <w:r w:rsidR="009917BB" w:rsidRPr="00A24CAA">
        <w:rPr>
          <w:lang w:val="fr-FR"/>
        </w:rPr>
        <w:t>quant aux griefs</w:t>
      </w:r>
      <w:r w:rsidR="00B3769F" w:rsidRPr="00A24CAA">
        <w:rPr>
          <w:lang w:val="fr-FR"/>
        </w:rPr>
        <w:t xml:space="preserve"> tirés des articles 2, 3, 5 § 1 </w:t>
      </w:r>
      <w:r w:rsidR="009917BB" w:rsidRPr="00A24CAA">
        <w:rPr>
          <w:lang w:val="fr-FR"/>
        </w:rPr>
        <w:t>f), 8 et 13 combiné avec l</w:t>
      </w:r>
      <w:r w:rsidR="002448D5">
        <w:rPr>
          <w:lang w:val="fr-FR"/>
        </w:rPr>
        <w:t>’</w:t>
      </w:r>
      <w:r w:rsidR="009917BB" w:rsidRPr="00A24CAA">
        <w:rPr>
          <w:lang w:val="fr-FR"/>
        </w:rPr>
        <w:t>article 3 et irrecevable pour le surplus</w:t>
      </w:r>
      <w:r w:rsidR="00D15609" w:rsidRPr="00A24CAA">
        <w:rPr>
          <w:lang w:val="fr-FR"/>
        </w:rPr>
        <w:t> </w:t>
      </w:r>
      <w:r w:rsidRPr="00A24CAA">
        <w:rPr>
          <w:lang w:val="fr-FR"/>
        </w:rPr>
        <w:t>;</w:t>
      </w:r>
    </w:p>
    <w:p w:rsidR="00EC6427" w:rsidRPr="00A24CAA" w:rsidRDefault="00EC6427">
      <w:pPr>
        <w:pStyle w:val="JuList"/>
        <w:rPr>
          <w:lang w:val="fr-FR"/>
        </w:rPr>
      </w:pPr>
    </w:p>
    <w:p w:rsidR="00C5669F" w:rsidRDefault="00407799" w:rsidP="00E168C6">
      <w:pPr>
        <w:pStyle w:val="JuList"/>
        <w:rPr>
          <w:noProof/>
          <w:lang w:val="fr-FR"/>
        </w:rPr>
      </w:pPr>
      <w:r w:rsidRPr="00A24CAA">
        <w:rPr>
          <w:noProof/>
          <w:lang w:val="fr-FR"/>
        </w:rPr>
        <w:t>2</w:t>
      </w:r>
      <w:r w:rsidR="00945003" w:rsidRPr="00A24CAA">
        <w:rPr>
          <w:noProof/>
          <w:lang w:val="fr-FR"/>
        </w:rPr>
        <w:t>.  </w:t>
      </w:r>
      <w:r w:rsidR="00945003" w:rsidRPr="00A24CAA">
        <w:rPr>
          <w:i/>
          <w:noProof/>
          <w:lang w:val="fr-FR"/>
        </w:rPr>
        <w:t>Décide</w:t>
      </w:r>
      <w:r w:rsidR="00945003" w:rsidRPr="00A24CAA">
        <w:rPr>
          <w:noProof/>
          <w:lang w:val="fr-FR"/>
        </w:rPr>
        <w:t xml:space="preserve"> de continuer à indiquer au Gouvernement, en application de l</w:t>
      </w:r>
      <w:r w:rsidR="002448D5">
        <w:rPr>
          <w:noProof/>
          <w:lang w:val="fr-FR"/>
        </w:rPr>
        <w:t>’</w:t>
      </w:r>
      <w:r w:rsidR="00945003" w:rsidRPr="00A24CAA">
        <w:rPr>
          <w:noProof/>
          <w:lang w:val="fr-FR"/>
        </w:rPr>
        <w:t>article 39 de son règlement, qu</w:t>
      </w:r>
      <w:r w:rsidR="002448D5">
        <w:rPr>
          <w:noProof/>
          <w:lang w:val="fr-FR"/>
        </w:rPr>
        <w:t>’</w:t>
      </w:r>
      <w:r w:rsidR="00945003" w:rsidRPr="00A24CAA">
        <w:rPr>
          <w:noProof/>
          <w:lang w:val="fr-FR"/>
        </w:rPr>
        <w:t>il est souhaitable, dans l</w:t>
      </w:r>
      <w:r w:rsidR="002448D5">
        <w:rPr>
          <w:noProof/>
          <w:lang w:val="fr-FR"/>
        </w:rPr>
        <w:t>’</w:t>
      </w:r>
      <w:r w:rsidR="00945003" w:rsidRPr="00A24CAA">
        <w:rPr>
          <w:noProof/>
          <w:lang w:val="fr-FR"/>
        </w:rPr>
        <w:t>intérêt du bon déroulement de la procédure, de ne pas expulser la requérante jusqu</w:t>
      </w:r>
      <w:r w:rsidR="002448D5">
        <w:rPr>
          <w:noProof/>
          <w:lang w:val="fr-FR"/>
        </w:rPr>
        <w:t>’</w:t>
      </w:r>
      <w:r w:rsidR="00945003" w:rsidRPr="00A24CAA">
        <w:rPr>
          <w:noProof/>
          <w:lang w:val="fr-FR"/>
        </w:rPr>
        <w:t xml:space="preserve">à ce </w:t>
      </w:r>
      <w:r w:rsidR="00945003" w:rsidRPr="00A24CAA">
        <w:rPr>
          <w:noProof/>
          <w:lang w:val="fr-FR"/>
        </w:rPr>
        <w:lastRenderedPageBreak/>
        <w:t>que le présent arrêt devienne définitif ou que la Cour rende une autre décision à cet égard ;</w:t>
      </w:r>
    </w:p>
    <w:p w:rsidR="00EC6427" w:rsidRPr="00A24CAA" w:rsidRDefault="00EC6427">
      <w:pPr>
        <w:pStyle w:val="JuList"/>
        <w:rPr>
          <w:lang w:val="fr-FR"/>
        </w:rPr>
      </w:pPr>
    </w:p>
    <w:p w:rsidR="00EC6427" w:rsidRPr="00A24CAA" w:rsidRDefault="00407799">
      <w:pPr>
        <w:pStyle w:val="JuList"/>
        <w:rPr>
          <w:lang w:val="fr-FR"/>
        </w:rPr>
      </w:pPr>
      <w:r w:rsidRPr="00A24CAA">
        <w:rPr>
          <w:lang w:val="fr-FR"/>
        </w:rPr>
        <w:t>3</w:t>
      </w:r>
      <w:r w:rsidR="00E168C6" w:rsidRPr="00A24CAA">
        <w:rPr>
          <w:lang w:val="fr-FR"/>
        </w:rPr>
        <w:t>.  </w:t>
      </w:r>
      <w:r w:rsidR="00D65AB3" w:rsidRPr="00A24CAA">
        <w:rPr>
          <w:i/>
          <w:lang w:val="fr-FR"/>
        </w:rPr>
        <w:t>Dit</w:t>
      </w:r>
      <w:r w:rsidR="00D65AB3" w:rsidRPr="00A24CAA">
        <w:rPr>
          <w:lang w:val="fr-FR"/>
        </w:rPr>
        <w:t xml:space="preserve"> </w:t>
      </w:r>
      <w:r w:rsidR="00EC6427" w:rsidRPr="00A24CAA">
        <w:rPr>
          <w:lang w:val="fr-FR"/>
        </w:rPr>
        <w:t>qu</w:t>
      </w:r>
      <w:r w:rsidR="005A6583" w:rsidRPr="00A24CAA">
        <w:rPr>
          <w:lang w:val="fr-FR"/>
        </w:rPr>
        <w:t>e la mise à exécution de la décision de renvoyer la requérante au Cameroun n</w:t>
      </w:r>
      <w:r w:rsidR="002448D5">
        <w:rPr>
          <w:lang w:val="fr-FR"/>
        </w:rPr>
        <w:t>’</w:t>
      </w:r>
      <w:r w:rsidR="005A6583" w:rsidRPr="00A24CAA">
        <w:rPr>
          <w:lang w:val="fr-FR"/>
        </w:rPr>
        <w:t xml:space="preserve">emporterait pas </w:t>
      </w:r>
      <w:r w:rsidRPr="00A24CAA">
        <w:rPr>
          <w:lang w:val="fr-FR"/>
        </w:rPr>
        <w:t>violation de l</w:t>
      </w:r>
      <w:r w:rsidR="002448D5">
        <w:rPr>
          <w:lang w:val="fr-FR"/>
        </w:rPr>
        <w:t>’</w:t>
      </w:r>
      <w:r w:rsidRPr="00A24CAA">
        <w:rPr>
          <w:lang w:val="fr-FR"/>
        </w:rPr>
        <w:t>article 3 de la Convention</w:t>
      </w:r>
      <w:r w:rsidR="00EC6427" w:rsidRPr="00A24CAA">
        <w:rPr>
          <w:lang w:val="fr-FR"/>
        </w:rPr>
        <w:t> ;</w:t>
      </w:r>
    </w:p>
    <w:p w:rsidR="00407799" w:rsidRPr="00A24CAA" w:rsidRDefault="00407799">
      <w:pPr>
        <w:pStyle w:val="JuList"/>
        <w:rPr>
          <w:lang w:val="fr-FR"/>
        </w:rPr>
      </w:pPr>
    </w:p>
    <w:p w:rsidR="00407799" w:rsidRPr="00A24CAA" w:rsidRDefault="00407799" w:rsidP="00407799">
      <w:pPr>
        <w:pStyle w:val="JuList"/>
        <w:rPr>
          <w:lang w:val="fr-FR"/>
        </w:rPr>
      </w:pPr>
      <w:r w:rsidRPr="00A24CAA">
        <w:rPr>
          <w:lang w:val="fr-FR"/>
        </w:rPr>
        <w:t>4.  </w:t>
      </w:r>
      <w:r w:rsidRPr="00A24CAA">
        <w:rPr>
          <w:i/>
          <w:lang w:val="fr-FR"/>
        </w:rPr>
        <w:t>Dit</w:t>
      </w:r>
      <w:r w:rsidRPr="00A24CAA">
        <w:rPr>
          <w:lang w:val="fr-FR"/>
        </w:rPr>
        <w:t xml:space="preserve"> qu</w:t>
      </w:r>
      <w:r w:rsidR="002448D5">
        <w:rPr>
          <w:lang w:val="fr-FR"/>
        </w:rPr>
        <w:t>’</w:t>
      </w:r>
      <w:r w:rsidRPr="00A24CAA">
        <w:rPr>
          <w:lang w:val="fr-FR"/>
        </w:rPr>
        <w:t>il n</w:t>
      </w:r>
      <w:r w:rsidR="002448D5">
        <w:rPr>
          <w:lang w:val="fr-FR"/>
        </w:rPr>
        <w:t>’</w:t>
      </w:r>
      <w:r w:rsidRPr="00A24CAA">
        <w:rPr>
          <w:lang w:val="fr-FR"/>
        </w:rPr>
        <w:t>y a pas lieu d</w:t>
      </w:r>
      <w:r w:rsidR="002448D5">
        <w:rPr>
          <w:lang w:val="fr-FR"/>
        </w:rPr>
        <w:t>’</w:t>
      </w:r>
      <w:r w:rsidRPr="00A24CAA">
        <w:rPr>
          <w:lang w:val="fr-FR"/>
        </w:rPr>
        <w:t>examiner les griefs de la requérante sous l</w:t>
      </w:r>
      <w:r w:rsidR="002448D5">
        <w:rPr>
          <w:lang w:val="fr-FR"/>
        </w:rPr>
        <w:t>’</w:t>
      </w:r>
      <w:r w:rsidRPr="00A24CAA">
        <w:rPr>
          <w:lang w:val="fr-FR"/>
        </w:rPr>
        <w:t>angle de l</w:t>
      </w:r>
      <w:r w:rsidR="002448D5">
        <w:rPr>
          <w:lang w:val="fr-FR"/>
        </w:rPr>
        <w:t>’</w:t>
      </w:r>
      <w:r w:rsidRPr="00A24CAA">
        <w:rPr>
          <w:lang w:val="fr-FR"/>
        </w:rPr>
        <w:t>article 2 de la Convention ;</w:t>
      </w:r>
    </w:p>
    <w:p w:rsidR="00407799" w:rsidRPr="00A24CAA" w:rsidRDefault="00407799">
      <w:pPr>
        <w:pStyle w:val="JuList"/>
        <w:rPr>
          <w:lang w:val="fr-FR"/>
        </w:rPr>
      </w:pPr>
    </w:p>
    <w:p w:rsidR="00EC6427" w:rsidRPr="00A24CAA" w:rsidRDefault="00407799">
      <w:pPr>
        <w:pStyle w:val="JuList"/>
        <w:rPr>
          <w:lang w:val="fr-FR"/>
        </w:rPr>
      </w:pPr>
      <w:r w:rsidRPr="00264B9F">
        <w:rPr>
          <w:lang w:val="fr-FR"/>
        </w:rPr>
        <w:t>5.  </w:t>
      </w:r>
      <w:r w:rsidRPr="00264B9F">
        <w:rPr>
          <w:i/>
          <w:lang w:val="fr-FR"/>
        </w:rPr>
        <w:t>Dit</w:t>
      </w:r>
      <w:r w:rsidRPr="00264B9F">
        <w:rPr>
          <w:lang w:val="fr-FR"/>
        </w:rPr>
        <w:t xml:space="preserve"> qu</w:t>
      </w:r>
      <w:r w:rsidR="002448D5">
        <w:rPr>
          <w:lang w:val="fr-FR"/>
        </w:rPr>
        <w:t>’</w:t>
      </w:r>
      <w:r w:rsidRPr="00264B9F">
        <w:rPr>
          <w:lang w:val="fr-FR"/>
        </w:rPr>
        <w:t>il</w:t>
      </w:r>
      <w:r w:rsidR="00B813C1" w:rsidRPr="00264B9F">
        <w:rPr>
          <w:lang w:val="fr-FR"/>
        </w:rPr>
        <w:t xml:space="preserve"> </w:t>
      </w:r>
      <w:r w:rsidRPr="00264B9F">
        <w:rPr>
          <w:lang w:val="fr-FR"/>
        </w:rPr>
        <w:t>y a eu violation de l</w:t>
      </w:r>
      <w:r w:rsidR="002448D5">
        <w:rPr>
          <w:lang w:val="fr-FR"/>
        </w:rPr>
        <w:t>’</w:t>
      </w:r>
      <w:r w:rsidRPr="00264B9F">
        <w:rPr>
          <w:lang w:val="fr-FR"/>
        </w:rPr>
        <w:t>article 3 de la Convention du fait de ses conditions de détention ;</w:t>
      </w:r>
    </w:p>
    <w:p w:rsidR="00EC6427" w:rsidRPr="00A24CAA" w:rsidRDefault="00EC6427">
      <w:pPr>
        <w:pStyle w:val="JuList"/>
        <w:rPr>
          <w:lang w:val="fr-FR"/>
        </w:rPr>
      </w:pPr>
    </w:p>
    <w:p w:rsidR="00EC6427" w:rsidRPr="00A24CAA" w:rsidRDefault="00407799">
      <w:pPr>
        <w:pStyle w:val="JuList"/>
        <w:rPr>
          <w:lang w:val="fr-FR"/>
        </w:rPr>
      </w:pPr>
      <w:r w:rsidRPr="00A24CAA">
        <w:rPr>
          <w:lang w:val="fr-FR"/>
        </w:rPr>
        <w:t>6</w:t>
      </w:r>
      <w:r w:rsidR="00EC6427" w:rsidRPr="00A24CAA">
        <w:rPr>
          <w:lang w:val="fr-FR"/>
        </w:rPr>
        <w:t>.  </w:t>
      </w:r>
      <w:r w:rsidR="00EC6427" w:rsidRPr="00A24CAA">
        <w:rPr>
          <w:i/>
          <w:lang w:val="fr-FR"/>
        </w:rPr>
        <w:t>Dit</w:t>
      </w:r>
      <w:r w:rsidR="00EC6427" w:rsidRPr="00A24CAA">
        <w:rPr>
          <w:lang w:val="fr-FR"/>
        </w:rPr>
        <w:t xml:space="preserve"> qu</w:t>
      </w:r>
      <w:r w:rsidR="002448D5">
        <w:rPr>
          <w:lang w:val="fr-FR"/>
        </w:rPr>
        <w:t>’</w:t>
      </w:r>
      <w:r w:rsidR="00EC6427" w:rsidRPr="00A24CAA">
        <w:rPr>
          <w:lang w:val="fr-FR"/>
        </w:rPr>
        <w:t>il y a eu violation de l</w:t>
      </w:r>
      <w:r w:rsidR="002448D5">
        <w:rPr>
          <w:lang w:val="fr-FR"/>
        </w:rPr>
        <w:t>’</w:t>
      </w:r>
      <w:r w:rsidR="00EC6427" w:rsidRPr="00A24CAA">
        <w:rPr>
          <w:lang w:val="fr-FR"/>
        </w:rPr>
        <w:t xml:space="preserve">article </w:t>
      </w:r>
      <w:r w:rsidRPr="00A24CAA">
        <w:rPr>
          <w:lang w:val="fr-FR"/>
        </w:rPr>
        <w:t>13</w:t>
      </w:r>
      <w:r w:rsidR="00EC6427" w:rsidRPr="00A24CAA">
        <w:rPr>
          <w:lang w:val="fr-FR"/>
        </w:rPr>
        <w:t xml:space="preserve"> </w:t>
      </w:r>
      <w:r w:rsidRPr="00A24CAA">
        <w:rPr>
          <w:lang w:val="fr-FR"/>
        </w:rPr>
        <w:t>combiné avec l</w:t>
      </w:r>
      <w:r w:rsidR="002448D5">
        <w:rPr>
          <w:lang w:val="fr-FR"/>
        </w:rPr>
        <w:t>’</w:t>
      </w:r>
      <w:r w:rsidRPr="00A24CAA">
        <w:rPr>
          <w:lang w:val="fr-FR"/>
        </w:rPr>
        <w:t xml:space="preserve">article 3 </w:t>
      </w:r>
      <w:r w:rsidR="00EC6427" w:rsidRPr="00A24CAA">
        <w:rPr>
          <w:lang w:val="fr-FR"/>
        </w:rPr>
        <w:t>de la Convention ;</w:t>
      </w:r>
    </w:p>
    <w:p w:rsidR="00EC6427" w:rsidRPr="00A24CAA" w:rsidRDefault="00EC6427">
      <w:pPr>
        <w:pStyle w:val="JuList"/>
        <w:rPr>
          <w:lang w:val="fr-FR"/>
        </w:rPr>
      </w:pPr>
    </w:p>
    <w:p w:rsidR="00407799" w:rsidRPr="00A24CAA" w:rsidRDefault="00407799" w:rsidP="0068104D">
      <w:pPr>
        <w:pStyle w:val="JuList"/>
        <w:rPr>
          <w:lang w:val="fr-FR"/>
        </w:rPr>
      </w:pPr>
      <w:r w:rsidRPr="00A24CAA">
        <w:rPr>
          <w:lang w:val="fr-FR"/>
        </w:rPr>
        <w:t>7.  </w:t>
      </w:r>
      <w:r w:rsidRPr="00A24CAA">
        <w:rPr>
          <w:i/>
          <w:lang w:val="fr-FR"/>
        </w:rPr>
        <w:t>Dit</w:t>
      </w:r>
      <w:r w:rsidRPr="00A24CAA">
        <w:rPr>
          <w:lang w:val="fr-FR"/>
        </w:rPr>
        <w:t xml:space="preserve"> qu</w:t>
      </w:r>
      <w:r w:rsidR="002448D5">
        <w:rPr>
          <w:lang w:val="fr-FR"/>
        </w:rPr>
        <w:t>’</w:t>
      </w:r>
      <w:r w:rsidRPr="00A24CAA">
        <w:rPr>
          <w:lang w:val="fr-FR"/>
        </w:rPr>
        <w:t>il n</w:t>
      </w:r>
      <w:r w:rsidR="002448D5">
        <w:rPr>
          <w:lang w:val="fr-FR"/>
        </w:rPr>
        <w:t>’</w:t>
      </w:r>
      <w:r w:rsidRPr="00A24CAA">
        <w:rPr>
          <w:lang w:val="fr-FR"/>
        </w:rPr>
        <w:t>y a pas lieu d</w:t>
      </w:r>
      <w:r w:rsidR="002448D5">
        <w:rPr>
          <w:lang w:val="fr-FR"/>
        </w:rPr>
        <w:t>’</w:t>
      </w:r>
      <w:r w:rsidRPr="00A24CAA">
        <w:rPr>
          <w:lang w:val="fr-FR"/>
        </w:rPr>
        <w:t>examiner les griefs de la requérante sous l</w:t>
      </w:r>
      <w:r w:rsidR="002448D5">
        <w:rPr>
          <w:lang w:val="fr-FR"/>
        </w:rPr>
        <w:t>’</w:t>
      </w:r>
      <w:r w:rsidRPr="00A24CAA">
        <w:rPr>
          <w:lang w:val="fr-FR"/>
        </w:rPr>
        <w:t>angle de l</w:t>
      </w:r>
      <w:r w:rsidR="002448D5">
        <w:rPr>
          <w:lang w:val="fr-FR"/>
        </w:rPr>
        <w:t>’</w:t>
      </w:r>
      <w:r w:rsidRPr="00A24CAA">
        <w:rPr>
          <w:lang w:val="fr-FR"/>
        </w:rPr>
        <w:t>article 13 combiné avec l</w:t>
      </w:r>
      <w:r w:rsidR="002448D5">
        <w:rPr>
          <w:lang w:val="fr-FR"/>
        </w:rPr>
        <w:t>’</w:t>
      </w:r>
      <w:r w:rsidRPr="00A24CAA">
        <w:rPr>
          <w:lang w:val="fr-FR"/>
        </w:rPr>
        <w:t>article 2 de la Convention ;</w:t>
      </w:r>
    </w:p>
    <w:p w:rsidR="005A6583" w:rsidRPr="00A24CAA" w:rsidRDefault="005A6583" w:rsidP="00E5293C">
      <w:pPr>
        <w:pStyle w:val="JuList"/>
        <w:rPr>
          <w:lang w:val="fr-FR"/>
        </w:rPr>
      </w:pPr>
    </w:p>
    <w:p w:rsidR="00E5293C" w:rsidRPr="00A24CAA" w:rsidRDefault="00E5293C" w:rsidP="00E5293C">
      <w:pPr>
        <w:pStyle w:val="JuList"/>
        <w:rPr>
          <w:lang w:val="fr-FR"/>
        </w:rPr>
      </w:pPr>
      <w:r w:rsidRPr="00A24CAA">
        <w:rPr>
          <w:lang w:val="fr-FR"/>
        </w:rPr>
        <w:t>8.  </w:t>
      </w:r>
      <w:r w:rsidRPr="00A24CAA">
        <w:rPr>
          <w:i/>
          <w:lang w:val="fr-FR"/>
        </w:rPr>
        <w:t>Dit</w:t>
      </w:r>
      <w:r w:rsidRPr="00A24CAA">
        <w:rPr>
          <w:lang w:val="fr-FR"/>
        </w:rPr>
        <w:t xml:space="preserve"> qu</w:t>
      </w:r>
      <w:r w:rsidR="002448D5">
        <w:rPr>
          <w:lang w:val="fr-FR"/>
        </w:rPr>
        <w:t>’</w:t>
      </w:r>
      <w:r w:rsidRPr="00A24CAA">
        <w:rPr>
          <w:lang w:val="fr-FR"/>
        </w:rPr>
        <w:t>il y a eu violation de l</w:t>
      </w:r>
      <w:r w:rsidR="002448D5">
        <w:rPr>
          <w:lang w:val="fr-FR"/>
        </w:rPr>
        <w:t>’</w:t>
      </w:r>
      <w:r w:rsidRPr="00A24CAA">
        <w:rPr>
          <w:lang w:val="fr-FR"/>
        </w:rPr>
        <w:t>article 5 § 1 f) de la Convention ;</w:t>
      </w:r>
    </w:p>
    <w:p w:rsidR="00E5293C" w:rsidRPr="00A24CAA" w:rsidRDefault="00E5293C" w:rsidP="00E5293C">
      <w:pPr>
        <w:pStyle w:val="JuList"/>
        <w:rPr>
          <w:lang w:val="fr-FR"/>
        </w:rPr>
      </w:pPr>
    </w:p>
    <w:p w:rsidR="00E5293C" w:rsidRPr="00A24CAA" w:rsidRDefault="00E5293C" w:rsidP="00E5293C">
      <w:pPr>
        <w:pStyle w:val="JuList"/>
        <w:rPr>
          <w:lang w:val="fr-FR"/>
        </w:rPr>
      </w:pPr>
      <w:r w:rsidRPr="00A24CAA">
        <w:rPr>
          <w:lang w:val="fr-FR"/>
        </w:rPr>
        <w:t>9.  </w:t>
      </w:r>
      <w:r w:rsidRPr="00A24CAA">
        <w:rPr>
          <w:i/>
          <w:lang w:val="fr-FR"/>
        </w:rPr>
        <w:t>Dit</w:t>
      </w:r>
      <w:r w:rsidRPr="00A24CAA">
        <w:rPr>
          <w:lang w:val="fr-FR"/>
        </w:rPr>
        <w:t xml:space="preserve"> </w:t>
      </w:r>
      <w:r w:rsidR="00C06042" w:rsidRPr="00A24CAA">
        <w:rPr>
          <w:lang w:val="fr-FR"/>
        </w:rPr>
        <w:t>qu</w:t>
      </w:r>
      <w:r w:rsidR="002448D5">
        <w:rPr>
          <w:lang w:val="fr-FR"/>
        </w:rPr>
        <w:t>’</w:t>
      </w:r>
      <w:r w:rsidR="00C06042" w:rsidRPr="00A24CAA">
        <w:rPr>
          <w:lang w:val="fr-FR"/>
        </w:rPr>
        <w:t xml:space="preserve">il </w:t>
      </w:r>
      <w:bookmarkStart w:id="7" w:name="HIT54"/>
      <w:bookmarkEnd w:id="7"/>
      <w:r w:rsidR="00C06042" w:rsidRPr="00A24CAA">
        <w:rPr>
          <w:bCs/>
          <w:lang w:val="fr-FR"/>
        </w:rPr>
        <w:t>n</w:t>
      </w:r>
      <w:r w:rsidR="002448D5">
        <w:rPr>
          <w:lang w:val="fr-FR"/>
        </w:rPr>
        <w:t>’</w:t>
      </w:r>
      <w:r w:rsidR="00C06042" w:rsidRPr="00A24CAA">
        <w:rPr>
          <w:lang w:val="fr-FR"/>
        </w:rPr>
        <w:t>y a pas lieu d</w:t>
      </w:r>
      <w:r w:rsidR="002448D5">
        <w:rPr>
          <w:lang w:val="fr-FR"/>
        </w:rPr>
        <w:t>’</w:t>
      </w:r>
      <w:r w:rsidR="00C06042" w:rsidRPr="00A24CAA">
        <w:rPr>
          <w:lang w:val="fr-FR"/>
        </w:rPr>
        <w:t>examiner le grief tiré de l</w:t>
      </w:r>
      <w:r w:rsidR="002448D5">
        <w:rPr>
          <w:lang w:val="fr-FR"/>
        </w:rPr>
        <w:t>’</w:t>
      </w:r>
      <w:r w:rsidR="00C06042" w:rsidRPr="00A24CAA">
        <w:rPr>
          <w:lang w:val="fr-FR"/>
        </w:rPr>
        <w:t>article 8 de la Convention</w:t>
      </w:r>
      <w:r w:rsidR="00D15609" w:rsidRPr="00A24CAA">
        <w:rPr>
          <w:lang w:val="fr-FR"/>
        </w:rPr>
        <w:t> </w:t>
      </w:r>
      <w:r w:rsidRPr="00A24CAA">
        <w:rPr>
          <w:lang w:val="fr-FR"/>
        </w:rPr>
        <w:t>;</w:t>
      </w:r>
    </w:p>
    <w:p w:rsidR="00EC6427" w:rsidRPr="00A24CAA" w:rsidRDefault="00EC6427">
      <w:pPr>
        <w:pStyle w:val="JuList"/>
        <w:rPr>
          <w:lang w:val="fr-FR"/>
        </w:rPr>
      </w:pPr>
    </w:p>
    <w:p w:rsidR="00C5669F" w:rsidRDefault="005A6583" w:rsidP="00527436">
      <w:pPr>
        <w:pStyle w:val="JuList"/>
        <w:keepNext/>
        <w:keepLines/>
        <w:rPr>
          <w:lang w:val="fr-FR"/>
        </w:rPr>
      </w:pPr>
      <w:r w:rsidRPr="00A24CAA">
        <w:rPr>
          <w:lang w:val="fr-FR"/>
        </w:rPr>
        <w:t>10</w:t>
      </w:r>
      <w:r w:rsidR="00EC6427" w:rsidRPr="00A24CAA">
        <w:rPr>
          <w:lang w:val="fr-FR"/>
        </w:rPr>
        <w:t>.  </w:t>
      </w:r>
      <w:r w:rsidR="00EC6427" w:rsidRPr="00A24CAA">
        <w:rPr>
          <w:i/>
          <w:lang w:val="fr-FR"/>
        </w:rPr>
        <w:t>Dit</w:t>
      </w:r>
    </w:p>
    <w:p w:rsidR="0029723C" w:rsidRPr="00264B9F" w:rsidRDefault="00EC6427" w:rsidP="0029723C">
      <w:pPr>
        <w:pStyle w:val="JuLista"/>
        <w:rPr>
          <w:lang w:val="fr-FR"/>
        </w:rPr>
      </w:pPr>
      <w:r w:rsidRPr="00A24CAA">
        <w:rPr>
          <w:lang w:val="fr-FR"/>
        </w:rPr>
        <w:t>a)  que l</w:t>
      </w:r>
      <w:r w:rsidR="002448D5">
        <w:rPr>
          <w:lang w:val="fr-FR"/>
        </w:rPr>
        <w:t>’</w:t>
      </w:r>
      <w:r w:rsidRPr="00A24CAA">
        <w:rPr>
          <w:lang w:val="fr-FR"/>
        </w:rPr>
        <w:t xml:space="preserve">Etat défendeur doit verser </w:t>
      </w:r>
      <w:r w:rsidR="00945003" w:rsidRPr="00A24CAA">
        <w:rPr>
          <w:noProof/>
          <w:lang w:val="fr-FR"/>
        </w:rPr>
        <w:t>à la requérante</w:t>
      </w:r>
      <w:r w:rsidRPr="00A24CAA">
        <w:rPr>
          <w:lang w:val="fr-FR"/>
        </w:rPr>
        <w:t>, dans les trois mois</w:t>
      </w:r>
      <w:r w:rsidR="00E5293C" w:rsidRPr="00A24CAA">
        <w:rPr>
          <w:lang w:val="fr-FR"/>
        </w:rPr>
        <w:t xml:space="preserve"> </w:t>
      </w:r>
      <w:r w:rsidR="00945003" w:rsidRPr="00A24CAA">
        <w:rPr>
          <w:noProof/>
          <w:lang w:val="fr-FR"/>
        </w:rPr>
        <w:t>à compter du jour où l</w:t>
      </w:r>
      <w:r w:rsidR="002448D5">
        <w:rPr>
          <w:noProof/>
          <w:lang w:val="fr-FR"/>
        </w:rPr>
        <w:t>’</w:t>
      </w:r>
      <w:r w:rsidR="00945003" w:rsidRPr="00A24CAA">
        <w:rPr>
          <w:noProof/>
          <w:lang w:val="fr-FR"/>
        </w:rPr>
        <w:t xml:space="preserve">arrêt sera devenu définitif conformément à </w:t>
      </w:r>
      <w:r w:rsidR="00945003" w:rsidRPr="00264B9F">
        <w:rPr>
          <w:noProof/>
          <w:lang w:val="fr-FR"/>
        </w:rPr>
        <w:t>l</w:t>
      </w:r>
      <w:r w:rsidR="002448D5">
        <w:rPr>
          <w:noProof/>
          <w:lang w:val="fr-FR"/>
        </w:rPr>
        <w:t>’</w:t>
      </w:r>
      <w:r w:rsidR="00945003" w:rsidRPr="00264B9F">
        <w:rPr>
          <w:noProof/>
          <w:lang w:val="fr-FR"/>
        </w:rPr>
        <w:t>article 44 § 2 de la Convention</w:t>
      </w:r>
      <w:r w:rsidRPr="00264B9F">
        <w:rPr>
          <w:lang w:val="fr-FR"/>
        </w:rPr>
        <w:t xml:space="preserve">, </w:t>
      </w:r>
      <w:r w:rsidR="0029723C" w:rsidRPr="00264B9F">
        <w:rPr>
          <w:lang w:val="fr-FR"/>
        </w:rPr>
        <w:t>les sommes suivantes</w:t>
      </w:r>
      <w:r w:rsidR="00E5293C" w:rsidRPr="00264B9F">
        <w:rPr>
          <w:lang w:val="fr-FR"/>
        </w:rPr>
        <w:t xml:space="preserve"> </w:t>
      </w:r>
      <w:r w:rsidR="0029723C" w:rsidRPr="00264B9F">
        <w:rPr>
          <w:lang w:val="fr-FR"/>
        </w:rPr>
        <w:t>:</w:t>
      </w:r>
    </w:p>
    <w:p w:rsidR="0029723C" w:rsidRPr="00264B9F" w:rsidRDefault="0029723C" w:rsidP="00CE3E62">
      <w:pPr>
        <w:pStyle w:val="JuListi"/>
        <w:rPr>
          <w:lang w:val="fr-FR" w:eastAsia="en-GB"/>
        </w:rPr>
      </w:pPr>
      <w:r w:rsidRPr="00264B9F">
        <w:rPr>
          <w:lang w:val="fr-FR" w:eastAsia="en-GB"/>
        </w:rPr>
        <w:t>i)  </w:t>
      </w:r>
      <w:r w:rsidR="00B813C1" w:rsidRPr="00264B9F">
        <w:rPr>
          <w:lang w:val="fr-FR" w:eastAsia="en-GB"/>
        </w:rPr>
        <w:t>14</w:t>
      </w:r>
      <w:r w:rsidR="00527436" w:rsidRPr="00264B9F">
        <w:rPr>
          <w:lang w:val="fr-FR" w:eastAsia="en-GB"/>
        </w:rPr>
        <w:t> </w:t>
      </w:r>
      <w:r w:rsidR="00B813C1" w:rsidRPr="00264B9F">
        <w:rPr>
          <w:lang w:val="fr-FR" w:eastAsia="en-GB"/>
        </w:rPr>
        <w:t>0</w:t>
      </w:r>
      <w:r w:rsidR="00F60F52" w:rsidRPr="00264B9F">
        <w:rPr>
          <w:lang w:val="fr-FR" w:eastAsia="en-GB"/>
        </w:rPr>
        <w:t>00</w:t>
      </w:r>
      <w:r w:rsidR="00527436" w:rsidRPr="00264B9F">
        <w:rPr>
          <w:lang w:val="fr-FR" w:eastAsia="en-GB"/>
        </w:rPr>
        <w:t> </w:t>
      </w:r>
      <w:r w:rsidRPr="00264B9F">
        <w:rPr>
          <w:lang w:val="fr-FR" w:eastAsia="en-GB"/>
        </w:rPr>
        <w:t>EUR (</w:t>
      </w:r>
      <w:r w:rsidR="00B813C1" w:rsidRPr="00264B9F">
        <w:rPr>
          <w:lang w:val="fr-FR" w:eastAsia="en-GB"/>
        </w:rPr>
        <w:t>quatorze</w:t>
      </w:r>
      <w:r w:rsidR="0072353C" w:rsidRPr="00264B9F">
        <w:rPr>
          <w:lang w:val="fr-FR" w:eastAsia="en-GB"/>
        </w:rPr>
        <w:t xml:space="preserve"> </w:t>
      </w:r>
      <w:r w:rsidR="00E5293C" w:rsidRPr="00264B9F">
        <w:rPr>
          <w:lang w:val="fr-FR" w:eastAsia="en-GB"/>
        </w:rPr>
        <w:t>mille</w:t>
      </w:r>
      <w:r w:rsidRPr="00264B9F">
        <w:rPr>
          <w:lang w:val="fr-FR" w:eastAsia="en-GB"/>
        </w:rPr>
        <w:t xml:space="preserve"> euros), plus tout montant pouvant être dû à titre d</w:t>
      </w:r>
      <w:r w:rsidR="002448D5">
        <w:rPr>
          <w:lang w:val="fr-FR" w:eastAsia="en-GB"/>
        </w:rPr>
        <w:t>’</w:t>
      </w:r>
      <w:r w:rsidRPr="00264B9F">
        <w:rPr>
          <w:lang w:val="fr-FR" w:eastAsia="en-GB"/>
        </w:rPr>
        <w:t>impôt, pour dommage moral ;</w:t>
      </w:r>
    </w:p>
    <w:p w:rsidR="0029723C" w:rsidRPr="00A24CAA" w:rsidRDefault="0029723C" w:rsidP="00CE3E62">
      <w:pPr>
        <w:pStyle w:val="JuListi"/>
        <w:rPr>
          <w:lang w:val="fr-FR" w:eastAsia="en-GB"/>
        </w:rPr>
      </w:pPr>
      <w:r w:rsidRPr="00264B9F">
        <w:rPr>
          <w:lang w:val="fr-FR" w:eastAsia="en-GB"/>
        </w:rPr>
        <w:t>ii)  </w:t>
      </w:r>
      <w:r w:rsidR="00E5293C" w:rsidRPr="00264B9F">
        <w:rPr>
          <w:lang w:val="fr-FR" w:eastAsia="en-GB"/>
        </w:rPr>
        <w:t>6</w:t>
      </w:r>
      <w:r w:rsidR="00527436" w:rsidRPr="00264B9F">
        <w:rPr>
          <w:lang w:val="fr-FR" w:eastAsia="en-GB"/>
        </w:rPr>
        <w:t> </w:t>
      </w:r>
      <w:r w:rsidR="00E5293C" w:rsidRPr="00264B9F">
        <w:rPr>
          <w:lang w:val="fr-FR" w:eastAsia="en-GB"/>
        </w:rPr>
        <w:t>000</w:t>
      </w:r>
      <w:r w:rsidR="00527436" w:rsidRPr="00264B9F">
        <w:rPr>
          <w:lang w:val="fr-FR" w:eastAsia="en-GB"/>
        </w:rPr>
        <w:t> </w:t>
      </w:r>
      <w:r w:rsidRPr="00264B9F">
        <w:rPr>
          <w:lang w:val="fr-FR" w:eastAsia="en-GB"/>
        </w:rPr>
        <w:t>EUR (</w:t>
      </w:r>
      <w:r w:rsidR="00E5293C" w:rsidRPr="00264B9F">
        <w:rPr>
          <w:lang w:val="fr-FR" w:eastAsia="en-GB"/>
        </w:rPr>
        <w:t>six mille</w:t>
      </w:r>
      <w:r w:rsidRPr="00264B9F">
        <w:rPr>
          <w:lang w:val="fr-FR" w:eastAsia="en-GB"/>
        </w:rPr>
        <w:t xml:space="preserve"> euros), plus tout montant pouvant</w:t>
      </w:r>
      <w:r w:rsidRPr="00A24CAA">
        <w:rPr>
          <w:lang w:val="fr-FR" w:eastAsia="en-GB"/>
        </w:rPr>
        <w:t xml:space="preserve"> être dû à titre d</w:t>
      </w:r>
      <w:r w:rsidR="002448D5">
        <w:rPr>
          <w:lang w:val="fr-FR" w:eastAsia="en-GB"/>
        </w:rPr>
        <w:t>’</w:t>
      </w:r>
      <w:r w:rsidRPr="00A24CAA">
        <w:rPr>
          <w:lang w:val="fr-FR" w:eastAsia="en-GB"/>
        </w:rPr>
        <w:t>impôt par l</w:t>
      </w:r>
      <w:r w:rsidR="00391C0C" w:rsidRPr="00A24CAA">
        <w:rPr>
          <w:lang w:val="fr-FR" w:eastAsia="en-GB"/>
        </w:rPr>
        <w:t>a</w:t>
      </w:r>
      <w:r w:rsidRPr="00A24CAA">
        <w:rPr>
          <w:lang w:val="fr-FR" w:eastAsia="en-GB"/>
        </w:rPr>
        <w:t xml:space="preserve"> requérant</w:t>
      </w:r>
      <w:r w:rsidR="00391C0C" w:rsidRPr="00A24CAA">
        <w:rPr>
          <w:lang w:val="fr-FR" w:eastAsia="en-GB"/>
        </w:rPr>
        <w:t>e</w:t>
      </w:r>
      <w:r w:rsidRPr="00A24CAA">
        <w:rPr>
          <w:lang w:val="fr-FR" w:eastAsia="en-GB"/>
        </w:rPr>
        <w:t>, pour frais et dépens ;</w:t>
      </w:r>
    </w:p>
    <w:p w:rsidR="00EC6427" w:rsidRPr="00A24CAA" w:rsidRDefault="00EC6427">
      <w:pPr>
        <w:pStyle w:val="JuLista"/>
        <w:rPr>
          <w:lang w:val="fr-FR"/>
        </w:rPr>
      </w:pPr>
      <w:r w:rsidRPr="00A24CAA">
        <w:rPr>
          <w:lang w:val="fr-FR"/>
        </w:rPr>
        <w:t>b)  qu</w:t>
      </w:r>
      <w:r w:rsidR="002448D5">
        <w:rPr>
          <w:lang w:val="fr-FR"/>
        </w:rPr>
        <w:t>’</w:t>
      </w:r>
      <w:r w:rsidRPr="00A24CAA">
        <w:rPr>
          <w:lang w:val="fr-FR"/>
        </w:rPr>
        <w:t>à compter de l</w:t>
      </w:r>
      <w:r w:rsidR="002448D5">
        <w:rPr>
          <w:lang w:val="fr-FR"/>
        </w:rPr>
        <w:t>’</w:t>
      </w:r>
      <w:r w:rsidRPr="00A24CAA">
        <w:rPr>
          <w:lang w:val="fr-FR"/>
        </w:rPr>
        <w:t>expiration dudit délai et jusqu</w:t>
      </w:r>
      <w:r w:rsidR="002448D5">
        <w:rPr>
          <w:lang w:val="fr-FR"/>
        </w:rPr>
        <w:t>’</w:t>
      </w:r>
      <w:r w:rsidRPr="00A24CAA">
        <w:rPr>
          <w:lang w:val="fr-FR"/>
        </w:rPr>
        <w:t>au versement, ces montan</w:t>
      </w:r>
      <w:r w:rsidR="0029723C" w:rsidRPr="00A24CAA">
        <w:rPr>
          <w:lang w:val="fr-FR"/>
        </w:rPr>
        <w:t>t</w:t>
      </w:r>
      <w:r w:rsidRPr="00A24CAA">
        <w:rPr>
          <w:lang w:val="fr-FR"/>
        </w:rPr>
        <w:t>s</w:t>
      </w:r>
      <w:r w:rsidR="0029723C" w:rsidRPr="00A24CAA">
        <w:rPr>
          <w:lang w:val="fr-FR"/>
        </w:rPr>
        <w:t xml:space="preserve"> ser</w:t>
      </w:r>
      <w:r w:rsidRPr="00A24CAA">
        <w:rPr>
          <w:lang w:val="fr-FR"/>
        </w:rPr>
        <w:t>ont à majorer d</w:t>
      </w:r>
      <w:r w:rsidR="002448D5">
        <w:rPr>
          <w:lang w:val="fr-FR"/>
        </w:rPr>
        <w:t>’</w:t>
      </w:r>
      <w:r w:rsidRPr="00A24CAA">
        <w:rPr>
          <w:lang w:val="fr-FR"/>
        </w:rPr>
        <w:t>un intérêt simple à un taux égal à celui de la facilité de prêt marginal de la Banque centrale européenne applicable pendant cette période, augmenté de trois points de pourcentage ;</w:t>
      </w:r>
    </w:p>
    <w:p w:rsidR="00EC6427" w:rsidRPr="00A24CAA" w:rsidRDefault="00EC6427">
      <w:pPr>
        <w:pStyle w:val="JuLista"/>
        <w:rPr>
          <w:lang w:val="fr-FR"/>
        </w:rPr>
      </w:pPr>
    </w:p>
    <w:p w:rsidR="00EC6427" w:rsidRPr="00A74103" w:rsidRDefault="005A6583">
      <w:pPr>
        <w:pStyle w:val="JuList"/>
        <w:rPr>
          <w:lang w:val="fr-FR"/>
        </w:rPr>
      </w:pPr>
      <w:r w:rsidRPr="00A74103">
        <w:rPr>
          <w:lang w:val="fr-FR"/>
        </w:rPr>
        <w:t>11</w:t>
      </w:r>
      <w:r w:rsidR="00EC6427" w:rsidRPr="00A74103">
        <w:rPr>
          <w:lang w:val="fr-FR"/>
        </w:rPr>
        <w:t>.  </w:t>
      </w:r>
      <w:r w:rsidR="00EC6427" w:rsidRPr="00A74103">
        <w:rPr>
          <w:i/>
          <w:lang w:val="fr-FR"/>
        </w:rPr>
        <w:t>Rejette</w:t>
      </w:r>
      <w:r w:rsidR="00945003" w:rsidRPr="00A74103">
        <w:rPr>
          <w:noProof/>
          <w:lang w:val="fr-FR"/>
        </w:rPr>
        <w:t xml:space="preserve"> </w:t>
      </w:r>
      <w:r w:rsidR="00EC6427" w:rsidRPr="00A74103">
        <w:rPr>
          <w:lang w:val="fr-FR"/>
        </w:rPr>
        <w:t>la demande de satisfaction équitable pour le surplus.</w:t>
      </w:r>
    </w:p>
    <w:p w:rsidR="00560B55" w:rsidRPr="00C77688" w:rsidRDefault="00EC6427" w:rsidP="00560B55">
      <w:pPr>
        <w:pStyle w:val="JuParaLast"/>
        <w:rPr>
          <w:lang w:val="fr-FR"/>
        </w:rPr>
      </w:pPr>
      <w:r w:rsidRPr="00C77688">
        <w:rPr>
          <w:lang w:val="fr-FR"/>
        </w:rPr>
        <w:lastRenderedPageBreak/>
        <w:t>Fait en français, puis communiqué par écrit le</w:t>
      </w:r>
      <w:r w:rsidR="00CD7A00">
        <w:rPr>
          <w:lang w:val="fr-FR"/>
        </w:rPr>
        <w:t xml:space="preserve"> 20 décembre 2011</w:t>
      </w:r>
      <w:r w:rsidR="0053642D" w:rsidRPr="00C77688">
        <w:rPr>
          <w:lang w:val="fr-FR"/>
        </w:rPr>
        <w:t>,</w:t>
      </w:r>
      <w:r w:rsidRPr="00C77688">
        <w:rPr>
          <w:lang w:val="fr-FR"/>
        </w:rPr>
        <w:t xml:space="preserve"> en application de l</w:t>
      </w:r>
      <w:r w:rsidR="002448D5">
        <w:rPr>
          <w:lang w:val="fr-FR"/>
        </w:rPr>
        <w:t>’</w:t>
      </w:r>
      <w:r w:rsidRPr="00C77688">
        <w:rPr>
          <w:lang w:val="fr-FR"/>
        </w:rPr>
        <w:t>article 77 §§ 2 et 3 du règlement.</w:t>
      </w:r>
    </w:p>
    <w:p w:rsidR="00EC6427" w:rsidRPr="00A74103" w:rsidRDefault="00945003" w:rsidP="0009234F">
      <w:pPr>
        <w:pStyle w:val="JuSigned"/>
        <w:keepNext/>
        <w:keepLines/>
        <w:rPr>
          <w:noProof/>
          <w:lang w:val="fr-FR"/>
        </w:rPr>
      </w:pPr>
      <w:r w:rsidRPr="00C77688">
        <w:rPr>
          <w:noProof/>
          <w:lang w:val="fr-FR"/>
        </w:rPr>
        <w:tab/>
      </w:r>
      <w:r w:rsidRPr="00A74103">
        <w:rPr>
          <w:noProof/>
          <w:lang w:val="fr-FR"/>
        </w:rPr>
        <w:t>Stanley Naismith</w:t>
      </w:r>
      <w:r w:rsidR="004C7DF5" w:rsidRPr="00A74103">
        <w:rPr>
          <w:lang w:val="fr-FR"/>
        </w:rPr>
        <w:tab/>
      </w:r>
      <w:r w:rsidRPr="00A74103">
        <w:rPr>
          <w:noProof/>
          <w:lang w:val="fr-FR"/>
        </w:rPr>
        <w:t>Danutė Jočienė</w:t>
      </w:r>
      <w:r w:rsidR="004C7DF5" w:rsidRPr="00A74103">
        <w:rPr>
          <w:lang w:val="fr-FR"/>
        </w:rPr>
        <w:br/>
      </w:r>
      <w:r w:rsidR="004C7DF5" w:rsidRPr="00A74103">
        <w:rPr>
          <w:lang w:val="fr-FR"/>
        </w:rPr>
        <w:tab/>
      </w:r>
      <w:r w:rsidRPr="00A74103">
        <w:rPr>
          <w:noProof/>
          <w:lang w:val="fr-FR"/>
        </w:rPr>
        <w:t>Greffier</w:t>
      </w:r>
      <w:r w:rsidR="004C7DF5" w:rsidRPr="00A74103">
        <w:rPr>
          <w:lang w:val="fr-FR"/>
        </w:rPr>
        <w:tab/>
      </w:r>
      <w:r w:rsidRPr="00A74103">
        <w:rPr>
          <w:noProof/>
          <w:lang w:val="fr-FR"/>
        </w:rPr>
        <w:t>Présidente</w:t>
      </w:r>
    </w:p>
    <w:p w:rsidR="00527436" w:rsidRPr="00527436" w:rsidRDefault="00527436" w:rsidP="00C142C7">
      <w:pPr>
        <w:pStyle w:val="JuParaLast"/>
        <w:rPr>
          <w:lang w:val="fr-FR"/>
        </w:rPr>
      </w:pPr>
      <w:r w:rsidRPr="00527436">
        <w:rPr>
          <w:lang w:val="fr-FR"/>
        </w:rPr>
        <w:t xml:space="preserve">Au présent arrêt se trouve joint, conformément aux articles 45 § 2 de la Convention et 74 § 2 du règlement, </w:t>
      </w:r>
      <w:r w:rsidRPr="00A752DC">
        <w:rPr>
          <w:lang w:val="fr-FR"/>
        </w:rPr>
        <w:t>l</w:t>
      </w:r>
      <w:r w:rsidR="002448D5">
        <w:rPr>
          <w:lang w:val="fr-FR"/>
        </w:rPr>
        <w:t>’</w:t>
      </w:r>
      <w:r w:rsidRPr="00A752DC">
        <w:rPr>
          <w:lang w:val="fr-FR"/>
        </w:rPr>
        <w:t>exposé de l</w:t>
      </w:r>
      <w:r w:rsidR="002448D5">
        <w:rPr>
          <w:lang w:val="fr-FR"/>
        </w:rPr>
        <w:t>’</w:t>
      </w:r>
      <w:r w:rsidRPr="00A752DC">
        <w:rPr>
          <w:lang w:val="fr-FR"/>
        </w:rPr>
        <w:t>opinion</w:t>
      </w:r>
      <w:r w:rsidRPr="00527436">
        <w:rPr>
          <w:lang w:val="fr-FR"/>
        </w:rPr>
        <w:t xml:space="preserve"> </w:t>
      </w:r>
      <w:r w:rsidR="00CD7A00">
        <w:rPr>
          <w:lang w:val="fr-FR"/>
        </w:rPr>
        <w:t xml:space="preserve">concordante commune aux juges </w:t>
      </w:r>
      <w:r w:rsidRPr="00527436">
        <w:rPr>
          <w:lang w:val="fr-FR"/>
        </w:rPr>
        <w:t>Tulkens</w:t>
      </w:r>
      <w:r w:rsidR="00492A2C">
        <w:rPr>
          <w:lang w:val="fr-FR"/>
        </w:rPr>
        <w:t>,</w:t>
      </w:r>
      <w:r>
        <w:rPr>
          <w:lang w:val="fr-FR"/>
        </w:rPr>
        <w:t xml:space="preserve"> </w:t>
      </w:r>
      <w:r w:rsidRPr="00527436">
        <w:rPr>
          <w:lang w:val="fr-FR"/>
        </w:rPr>
        <w:t>Jočienė, Popo</w:t>
      </w:r>
      <w:r w:rsidR="00CD7A00">
        <w:rPr>
          <w:lang w:val="fr-FR"/>
        </w:rPr>
        <w:t>vić, Karakaş, Raimondi et Pinto </w:t>
      </w:r>
      <w:r w:rsidRPr="00527436">
        <w:rPr>
          <w:lang w:val="fr-FR"/>
        </w:rPr>
        <w:t>de Albuquerque.</w:t>
      </w:r>
    </w:p>
    <w:p w:rsidR="00300951" w:rsidRPr="00A74103" w:rsidRDefault="00492A2C" w:rsidP="00527436">
      <w:pPr>
        <w:pStyle w:val="JuInitialled"/>
        <w:rPr>
          <w:lang w:val="fr-FR"/>
        </w:rPr>
      </w:pPr>
      <w:r w:rsidRPr="00A74103">
        <w:rPr>
          <w:lang w:val="fr-FR"/>
        </w:rPr>
        <w:t>D.J.</w:t>
      </w:r>
      <w:r w:rsidR="00527436" w:rsidRPr="00A74103">
        <w:rPr>
          <w:lang w:val="fr-FR"/>
        </w:rPr>
        <w:br/>
      </w:r>
      <w:r w:rsidRPr="00A74103">
        <w:rPr>
          <w:lang w:val="fr-FR"/>
        </w:rPr>
        <w:t>S.H.N.</w:t>
      </w:r>
    </w:p>
    <w:p w:rsidR="00492A2C" w:rsidRPr="00A74103" w:rsidRDefault="00492A2C" w:rsidP="00527436">
      <w:pPr>
        <w:pStyle w:val="JuInitialled"/>
        <w:rPr>
          <w:lang w:val="fr-FR"/>
        </w:rPr>
        <w:sectPr w:rsidR="00492A2C" w:rsidRPr="00A74103" w:rsidSect="00A24CAA">
          <w:headerReference w:type="even" r:id="rId13"/>
          <w:headerReference w:type="default" r:id="rId14"/>
          <w:footnotePr>
            <w:numRestart w:val="eachPage"/>
          </w:footnotePr>
          <w:pgSz w:w="11906" w:h="16838" w:code="9"/>
          <w:pgMar w:top="2274" w:right="2274" w:bottom="2274" w:left="2274" w:header="1701" w:footer="720" w:gutter="0"/>
          <w:pgNumType w:start="1"/>
          <w:cols w:space="720"/>
          <w:docGrid w:linePitch="254"/>
        </w:sectPr>
      </w:pPr>
    </w:p>
    <w:p w:rsidR="00492A2C" w:rsidRPr="00492A2C" w:rsidRDefault="00492A2C" w:rsidP="00492A2C">
      <w:pPr>
        <w:pStyle w:val="OpiHHead"/>
        <w:rPr>
          <w:lang w:val="fr-FR"/>
        </w:rPr>
      </w:pPr>
      <w:r w:rsidRPr="007F2552">
        <w:rPr>
          <w:lang w:val="fr-FR"/>
        </w:rPr>
        <w:lastRenderedPageBreak/>
        <w:t xml:space="preserve">OPINION </w:t>
      </w:r>
      <w:r w:rsidR="007F2552" w:rsidRPr="007F2552">
        <w:rPr>
          <w:lang w:val="fr-FR"/>
        </w:rPr>
        <w:t xml:space="preserve">PARTIELLEMENT </w:t>
      </w:r>
      <w:r w:rsidR="00FC499C" w:rsidRPr="007F2552">
        <w:rPr>
          <w:lang w:val="fr-FR"/>
        </w:rPr>
        <w:t>CONCORDANTE</w:t>
      </w:r>
      <w:r w:rsidR="007F2552" w:rsidRPr="00A74103">
        <w:rPr>
          <w:lang w:val="fr-FR"/>
        </w:rPr>
        <w:br/>
      </w:r>
      <w:r w:rsidR="00FC499C" w:rsidRPr="007F2552">
        <w:rPr>
          <w:lang w:val="fr-FR"/>
        </w:rPr>
        <w:t>COMMUNE AUX</w:t>
      </w:r>
      <w:r w:rsidRPr="007F2552">
        <w:rPr>
          <w:lang w:val="fr-FR"/>
        </w:rPr>
        <w:t xml:space="preserve"> JUGE</w:t>
      </w:r>
      <w:r w:rsidR="00B96F14" w:rsidRPr="007F2552">
        <w:rPr>
          <w:lang w:val="fr-FR"/>
        </w:rPr>
        <w:t>S</w:t>
      </w:r>
      <w:r w:rsidRPr="007F2552">
        <w:rPr>
          <w:lang w:val="fr-FR"/>
        </w:rPr>
        <w:t xml:space="preserve"> TULKENS, JOČIENĖ, POPOVIĆ, KARAKAŞ, RAIMONDI ET PINTO DE ALBUQUERQUE</w:t>
      </w:r>
    </w:p>
    <w:p w:rsidR="00492A2C" w:rsidRPr="00492A2C" w:rsidRDefault="00492A2C" w:rsidP="00492A2C">
      <w:pPr>
        <w:pStyle w:val="OpiPara"/>
        <w:rPr>
          <w:lang w:val="fr-FR"/>
        </w:rPr>
      </w:pPr>
      <w:r w:rsidRPr="00492A2C">
        <w:rPr>
          <w:lang w:val="fr-FR"/>
        </w:rPr>
        <w:t>1.  Nous souhaitons préciser notre position en ce qui concerne le constat de non-violation de l</w:t>
      </w:r>
      <w:r w:rsidR="002448D5">
        <w:rPr>
          <w:lang w:val="fr-FR"/>
        </w:rPr>
        <w:t>’</w:t>
      </w:r>
      <w:r w:rsidRPr="00492A2C">
        <w:rPr>
          <w:lang w:val="fr-FR"/>
        </w:rPr>
        <w:t>article 3 de la Convention du fait de l</w:t>
      </w:r>
      <w:r w:rsidR="002448D5">
        <w:rPr>
          <w:lang w:val="fr-FR"/>
        </w:rPr>
        <w:t>’</w:t>
      </w:r>
      <w:r w:rsidRPr="00492A2C">
        <w:rPr>
          <w:lang w:val="fr-FR"/>
        </w:rPr>
        <w:t>expulsion de la requérante vers le Cameroun.</w:t>
      </w:r>
    </w:p>
    <w:p w:rsidR="00492A2C" w:rsidRPr="00492A2C" w:rsidRDefault="00492A2C" w:rsidP="00492A2C">
      <w:pPr>
        <w:pStyle w:val="OpiPara"/>
        <w:rPr>
          <w:lang w:val="fr-FR"/>
        </w:rPr>
      </w:pPr>
    </w:p>
    <w:p w:rsidR="00492A2C" w:rsidRPr="00492A2C" w:rsidRDefault="00492A2C" w:rsidP="00492A2C">
      <w:pPr>
        <w:pStyle w:val="OpiPara"/>
        <w:rPr>
          <w:lang w:val="fr-FR"/>
        </w:rPr>
      </w:pPr>
      <w:r w:rsidRPr="00492A2C">
        <w:rPr>
          <w:lang w:val="fr-FR"/>
        </w:rPr>
        <w:t xml:space="preserve">2.  Atteinte par le </w:t>
      </w:r>
      <w:r w:rsidR="001D0D3A">
        <w:rPr>
          <w:lang w:val="fr-FR"/>
        </w:rPr>
        <w:t>VIH</w:t>
      </w:r>
      <w:r w:rsidRPr="00492A2C">
        <w:rPr>
          <w:lang w:val="fr-FR"/>
        </w:rPr>
        <w:t>, la requérante fait valoir que des considérations humanitaires impérieuses justifient qu</w:t>
      </w:r>
      <w:r w:rsidR="002448D5">
        <w:rPr>
          <w:lang w:val="fr-FR"/>
        </w:rPr>
        <w:t>’</w:t>
      </w:r>
      <w:r w:rsidRPr="00492A2C">
        <w:rPr>
          <w:lang w:val="fr-FR"/>
        </w:rPr>
        <w:t>elle ne soit pas renvoyée au Cameroun, vu son état de santé. Outre que la thérapie qui lui a été prescrite ne semble pas disponible au Cameroun, les médicaments nécessaires dans l</w:t>
      </w:r>
      <w:r w:rsidR="002448D5">
        <w:rPr>
          <w:lang w:val="fr-FR"/>
        </w:rPr>
        <w:t>’</w:t>
      </w:r>
      <w:r w:rsidRPr="00492A2C">
        <w:rPr>
          <w:lang w:val="fr-FR"/>
        </w:rPr>
        <w:t xml:space="preserve">immédiat ne seraient pas ou plus subventionnés et donc, dans les faits, inaccessibles. </w:t>
      </w:r>
      <w:r w:rsidR="005E0F76">
        <w:rPr>
          <w:szCs w:val="24"/>
          <w:lang w:val="fr-FR" w:eastAsia="en-GB"/>
        </w:rPr>
        <w:t>A</w:t>
      </w:r>
      <w:r w:rsidRPr="00492A2C">
        <w:rPr>
          <w:szCs w:val="24"/>
          <w:lang w:val="fr-FR" w:eastAsia="en-GB"/>
        </w:rPr>
        <w:t xml:space="preserve"> cela s</w:t>
      </w:r>
      <w:r w:rsidR="002448D5">
        <w:rPr>
          <w:szCs w:val="24"/>
          <w:lang w:val="fr-FR" w:eastAsia="en-GB"/>
        </w:rPr>
        <w:t>’</w:t>
      </w:r>
      <w:r w:rsidRPr="00492A2C">
        <w:rPr>
          <w:szCs w:val="24"/>
          <w:lang w:val="fr-FR" w:eastAsia="en-GB"/>
        </w:rPr>
        <w:t>ajoutent les insuffisances du suivi biologique et notamment du bilan thérapeutique et des mesures de charges virales. La requérante fait valoi</w:t>
      </w:r>
      <w:r w:rsidRPr="00492A2C">
        <w:rPr>
          <w:lang w:val="fr-FR"/>
        </w:rPr>
        <w:t>r qu</w:t>
      </w:r>
      <w:r w:rsidR="002448D5">
        <w:rPr>
          <w:lang w:val="fr-FR"/>
        </w:rPr>
        <w:t>’</w:t>
      </w:r>
      <w:r w:rsidRPr="00492A2C">
        <w:rPr>
          <w:lang w:val="fr-FR"/>
        </w:rPr>
        <w:t>en tout état de cause, son espérance de vie ne serait pas supérieure à douze mois, ce qui n</w:t>
      </w:r>
      <w:r w:rsidR="002448D5">
        <w:rPr>
          <w:lang w:val="fr-FR"/>
        </w:rPr>
        <w:t>’</w:t>
      </w:r>
      <w:r w:rsidRPr="00492A2C">
        <w:rPr>
          <w:lang w:val="fr-FR"/>
        </w:rPr>
        <w:t>est pas contesté.</w:t>
      </w:r>
    </w:p>
    <w:p w:rsidR="00492A2C" w:rsidRPr="00492A2C" w:rsidRDefault="00492A2C" w:rsidP="00492A2C">
      <w:pPr>
        <w:pStyle w:val="OpiPara"/>
        <w:rPr>
          <w:lang w:val="fr-FR"/>
        </w:rPr>
      </w:pPr>
    </w:p>
    <w:p w:rsidR="00492A2C" w:rsidRPr="00492A2C" w:rsidRDefault="00492A2C" w:rsidP="00492A2C">
      <w:pPr>
        <w:pStyle w:val="OpiPara"/>
        <w:rPr>
          <w:lang w:val="fr-FR"/>
        </w:rPr>
      </w:pPr>
      <w:r w:rsidRPr="00492A2C">
        <w:rPr>
          <w:lang w:val="fr-FR"/>
        </w:rPr>
        <w:t>3.  La Cour admet, ainsi qu</w:t>
      </w:r>
      <w:r w:rsidR="002448D5">
        <w:rPr>
          <w:lang w:val="fr-FR"/>
        </w:rPr>
        <w:t>’</w:t>
      </w:r>
      <w:r w:rsidRPr="00492A2C">
        <w:rPr>
          <w:lang w:val="fr-FR"/>
        </w:rPr>
        <w:t>en attestent, s</w:t>
      </w:r>
      <w:r w:rsidR="002448D5">
        <w:rPr>
          <w:lang w:val="fr-FR"/>
        </w:rPr>
        <w:t>’</w:t>
      </w:r>
      <w:r w:rsidRPr="00492A2C">
        <w:rPr>
          <w:lang w:val="fr-FR"/>
        </w:rPr>
        <w:t>il en est besoin, les certificats médicaux produits devant les autorités internes et devant elle,</w:t>
      </w:r>
      <w:r w:rsidRPr="00492A2C">
        <w:rPr>
          <w:lang w:val="fr-FR" w:eastAsia="en-GB"/>
        </w:rPr>
        <w:t xml:space="preserve"> que, c</w:t>
      </w:r>
      <w:r w:rsidRPr="00492A2C">
        <w:rPr>
          <w:lang w:val="fr-FR"/>
        </w:rPr>
        <w:t>omme toutes les personnes atteintes par le VIH dans sa situation, « priver la requérante de ces médicaments aura pour conséquence de détériorer son état de santé et d</w:t>
      </w:r>
      <w:r w:rsidR="002448D5">
        <w:rPr>
          <w:lang w:val="fr-FR"/>
        </w:rPr>
        <w:t>’</w:t>
      </w:r>
      <w:r w:rsidRPr="00492A2C">
        <w:rPr>
          <w:i/>
          <w:lang w:val="fr-FR"/>
        </w:rPr>
        <w:t>engager son pronostic vital à court ou moyen terme</w:t>
      </w:r>
      <w:r w:rsidRPr="00492A2C">
        <w:rPr>
          <w:lang w:val="fr-FR"/>
        </w:rPr>
        <w:t> » (paragraphe 81 de l</w:t>
      </w:r>
      <w:r w:rsidR="002448D5">
        <w:rPr>
          <w:lang w:val="fr-FR"/>
        </w:rPr>
        <w:t>’</w:t>
      </w:r>
      <w:r w:rsidRPr="00492A2C">
        <w:rPr>
          <w:lang w:val="fr-FR"/>
        </w:rPr>
        <w:t>arrêt).</w:t>
      </w:r>
    </w:p>
    <w:p w:rsidR="00492A2C" w:rsidRPr="00492A2C" w:rsidRDefault="00492A2C" w:rsidP="00492A2C">
      <w:pPr>
        <w:pStyle w:val="OpiPara"/>
        <w:rPr>
          <w:lang w:val="fr-FR"/>
        </w:rPr>
      </w:pPr>
    </w:p>
    <w:p w:rsidR="00492A2C" w:rsidRPr="00492A2C" w:rsidRDefault="00492A2C" w:rsidP="00492A2C">
      <w:pPr>
        <w:pStyle w:val="OpiPara"/>
        <w:rPr>
          <w:lang w:val="fr-FR"/>
        </w:rPr>
      </w:pPr>
      <w:r w:rsidRPr="00492A2C">
        <w:rPr>
          <w:lang w:val="fr-FR"/>
        </w:rPr>
        <w:t>4.  Elle observe toutefois que le grief de la requérante tiré de l</w:t>
      </w:r>
      <w:r w:rsidR="002448D5">
        <w:rPr>
          <w:lang w:val="fr-FR"/>
        </w:rPr>
        <w:t>’</w:t>
      </w:r>
      <w:r w:rsidRPr="00492A2C">
        <w:rPr>
          <w:lang w:val="fr-FR"/>
        </w:rPr>
        <w:t>article 3, fondé sur son état de santé et sur l</w:t>
      </w:r>
      <w:r w:rsidR="002448D5">
        <w:rPr>
          <w:lang w:val="fr-FR"/>
        </w:rPr>
        <w:t>’</w:t>
      </w:r>
      <w:r w:rsidRPr="00492A2C">
        <w:rPr>
          <w:lang w:val="fr-FR"/>
        </w:rPr>
        <w:t>absence de trait</w:t>
      </w:r>
      <w:r w:rsidR="00FC499C">
        <w:rPr>
          <w:lang w:val="fr-FR"/>
        </w:rPr>
        <w:t xml:space="preserve">ement médical apte à soigner sa </w:t>
      </w:r>
      <w:r w:rsidRPr="00492A2C">
        <w:rPr>
          <w:lang w:val="fr-FR"/>
        </w:rPr>
        <w:t>maladie dans son pays d</w:t>
      </w:r>
      <w:r w:rsidR="002448D5">
        <w:rPr>
          <w:lang w:val="fr-FR"/>
        </w:rPr>
        <w:t>’</w:t>
      </w:r>
      <w:r w:rsidRPr="00492A2C">
        <w:rPr>
          <w:lang w:val="fr-FR"/>
        </w:rPr>
        <w:t>origine, est un grief similaire à celui que la Cour a examiné dans l</w:t>
      </w:r>
      <w:r w:rsidR="002448D5">
        <w:rPr>
          <w:lang w:val="fr-FR"/>
        </w:rPr>
        <w:t>’</w:t>
      </w:r>
      <w:r w:rsidRPr="00492A2C">
        <w:rPr>
          <w:lang w:val="fr-FR"/>
        </w:rPr>
        <w:t xml:space="preserve">arrêt </w:t>
      </w:r>
      <w:r w:rsidRPr="00492A2C">
        <w:rPr>
          <w:i/>
          <w:lang w:val="fr-FR"/>
        </w:rPr>
        <w:t xml:space="preserve">N. c. Royaume-Uni </w:t>
      </w:r>
      <w:r w:rsidRPr="00492A2C">
        <w:rPr>
          <w:lang w:val="fr-FR"/>
        </w:rPr>
        <w:t>du 27 mai 2008 (paragraphe 80 de l</w:t>
      </w:r>
      <w:r w:rsidR="002448D5">
        <w:rPr>
          <w:lang w:val="fr-FR"/>
        </w:rPr>
        <w:t>’</w:t>
      </w:r>
      <w:r w:rsidRPr="00492A2C">
        <w:rPr>
          <w:lang w:val="fr-FR"/>
        </w:rPr>
        <w:t>arrêt). Dans cette affaire, la Grande Chambre a dégagé des principes concernant l</w:t>
      </w:r>
      <w:r w:rsidR="002448D5">
        <w:rPr>
          <w:lang w:val="fr-FR"/>
        </w:rPr>
        <w:t>’</w:t>
      </w:r>
      <w:r w:rsidRPr="00492A2C">
        <w:rPr>
          <w:lang w:val="fr-FR"/>
        </w:rPr>
        <w:t>expulsion des personnes gravement malades et elle a fixé le seuil de gravité de l</w:t>
      </w:r>
      <w:r w:rsidR="002448D5">
        <w:rPr>
          <w:lang w:val="fr-FR"/>
        </w:rPr>
        <w:t>’</w:t>
      </w:r>
      <w:r w:rsidRPr="00492A2C">
        <w:rPr>
          <w:lang w:val="fr-FR"/>
        </w:rPr>
        <w:t>article 3 : « [L]e fait qu</w:t>
      </w:r>
      <w:r w:rsidR="002448D5">
        <w:rPr>
          <w:lang w:val="fr-FR"/>
        </w:rPr>
        <w:t>’</w:t>
      </w:r>
      <w:r w:rsidRPr="00492A2C">
        <w:rPr>
          <w:lang w:val="fr-FR"/>
        </w:rPr>
        <w:t>en cas d</w:t>
      </w:r>
      <w:r w:rsidR="002448D5">
        <w:rPr>
          <w:lang w:val="fr-FR"/>
        </w:rPr>
        <w:t>’</w:t>
      </w:r>
      <w:r w:rsidRPr="00492A2C">
        <w:rPr>
          <w:lang w:val="fr-FR"/>
        </w:rPr>
        <w:t>expulsion de l</w:t>
      </w:r>
      <w:r w:rsidR="002448D5">
        <w:rPr>
          <w:lang w:val="fr-FR"/>
        </w:rPr>
        <w:t>’</w:t>
      </w:r>
      <w:r w:rsidRPr="00492A2C">
        <w:rPr>
          <w:lang w:val="fr-FR"/>
        </w:rPr>
        <w:t>Etat contractant la requérante connaîtrait une dégradation importante de sa situation, et notamment une réduction significative de son espérance de vie, n</w:t>
      </w:r>
      <w:r w:rsidR="002448D5">
        <w:rPr>
          <w:lang w:val="fr-FR"/>
        </w:rPr>
        <w:t>’</w:t>
      </w:r>
      <w:r w:rsidRPr="00492A2C">
        <w:rPr>
          <w:lang w:val="fr-FR"/>
        </w:rPr>
        <w:t>est pas en soi suffisant pour emporter violation de l</w:t>
      </w:r>
      <w:r w:rsidR="002448D5">
        <w:rPr>
          <w:lang w:val="fr-FR"/>
        </w:rPr>
        <w:t>’</w:t>
      </w:r>
      <w:r w:rsidRPr="00492A2C">
        <w:rPr>
          <w:lang w:val="fr-FR"/>
        </w:rPr>
        <w:t>article 3 » (§ 42). En d</w:t>
      </w:r>
      <w:r w:rsidR="002448D5">
        <w:rPr>
          <w:lang w:val="fr-FR"/>
        </w:rPr>
        <w:t>’</w:t>
      </w:r>
      <w:r w:rsidRPr="00492A2C">
        <w:rPr>
          <w:lang w:val="fr-FR"/>
        </w:rPr>
        <w:t xml:space="preserve">autres termes, il faut donc des considérations humanitaires </w:t>
      </w:r>
      <w:r w:rsidRPr="00492A2C">
        <w:rPr>
          <w:i/>
          <w:lang w:val="fr-FR"/>
        </w:rPr>
        <w:t>encore plus impérieuses</w:t>
      </w:r>
      <w:r w:rsidRPr="00492A2C">
        <w:rPr>
          <w:lang w:val="fr-FR"/>
        </w:rPr>
        <w:t xml:space="preserve"> et que la personne soit à un </w:t>
      </w:r>
      <w:r w:rsidRPr="00492A2C">
        <w:rPr>
          <w:i/>
          <w:lang w:val="fr-FR"/>
        </w:rPr>
        <w:t>stade ultime</w:t>
      </w:r>
      <w:r w:rsidRPr="00492A2C">
        <w:rPr>
          <w:lang w:val="fr-FR"/>
        </w:rPr>
        <w:t xml:space="preserve"> de la maladie, proche de la mort, pour que l</w:t>
      </w:r>
      <w:r w:rsidR="002448D5">
        <w:rPr>
          <w:lang w:val="fr-FR"/>
        </w:rPr>
        <w:t>’</w:t>
      </w:r>
      <w:r w:rsidRPr="00492A2C">
        <w:rPr>
          <w:lang w:val="fr-FR"/>
        </w:rPr>
        <w:t>éloignement puisse, comme dans l</w:t>
      </w:r>
      <w:r w:rsidR="002448D5">
        <w:rPr>
          <w:lang w:val="fr-FR"/>
        </w:rPr>
        <w:t>’</w:t>
      </w:r>
      <w:r w:rsidRPr="00492A2C">
        <w:rPr>
          <w:lang w:val="fr-FR"/>
        </w:rPr>
        <w:t xml:space="preserve">arrêt </w:t>
      </w:r>
      <w:r w:rsidR="00FC499C">
        <w:rPr>
          <w:i/>
          <w:lang w:val="fr-FR"/>
        </w:rPr>
        <w:t>D. c. </w:t>
      </w:r>
      <w:r w:rsidRPr="00492A2C">
        <w:rPr>
          <w:i/>
          <w:lang w:val="fr-FR"/>
        </w:rPr>
        <w:t xml:space="preserve">Royaume-Uni </w:t>
      </w:r>
      <w:r w:rsidRPr="00492A2C">
        <w:rPr>
          <w:lang w:val="fr-FR"/>
        </w:rPr>
        <w:t>du 2 mai 1997 qui sert de référence, emporter violation de l</w:t>
      </w:r>
      <w:r w:rsidR="002448D5">
        <w:rPr>
          <w:lang w:val="fr-FR"/>
        </w:rPr>
        <w:t>’</w:t>
      </w:r>
      <w:r w:rsidRPr="00492A2C">
        <w:rPr>
          <w:lang w:val="fr-FR"/>
        </w:rPr>
        <w:t>article 3 de la Convention.</w:t>
      </w:r>
    </w:p>
    <w:p w:rsidR="00492A2C" w:rsidRPr="00492A2C" w:rsidRDefault="00492A2C" w:rsidP="00492A2C">
      <w:pPr>
        <w:pStyle w:val="OpiPara"/>
        <w:rPr>
          <w:lang w:val="fr-FR"/>
        </w:rPr>
      </w:pPr>
    </w:p>
    <w:p w:rsidR="00C5669F" w:rsidRDefault="00492A2C" w:rsidP="00492A2C">
      <w:pPr>
        <w:pStyle w:val="OpiPara"/>
        <w:rPr>
          <w:lang w:val="fr-FR"/>
        </w:rPr>
      </w:pPr>
      <w:r w:rsidRPr="00492A2C">
        <w:rPr>
          <w:lang w:val="fr-FR"/>
        </w:rPr>
        <w:t>5.  Comme il n</w:t>
      </w:r>
      <w:r w:rsidR="002448D5">
        <w:rPr>
          <w:lang w:val="fr-FR"/>
        </w:rPr>
        <w:t>’</w:t>
      </w:r>
      <w:r w:rsidRPr="00492A2C">
        <w:rPr>
          <w:lang w:val="fr-FR"/>
        </w:rPr>
        <w:t>est pas établi que tel est le cas en l</w:t>
      </w:r>
      <w:r w:rsidR="002448D5">
        <w:rPr>
          <w:lang w:val="fr-FR"/>
        </w:rPr>
        <w:t>’</w:t>
      </w:r>
      <w:r w:rsidRPr="00492A2C">
        <w:rPr>
          <w:lang w:val="fr-FR"/>
        </w:rPr>
        <w:t>espèce, nous nous estimons tenus, afin de préserver la sécurité juridique, de suivre l</w:t>
      </w:r>
      <w:r w:rsidR="002448D5">
        <w:rPr>
          <w:lang w:val="fr-FR"/>
        </w:rPr>
        <w:t>’</w:t>
      </w:r>
      <w:r w:rsidRPr="00492A2C">
        <w:rPr>
          <w:lang w:val="fr-FR"/>
        </w:rPr>
        <w:t>approche de la Grande Chambre dans l</w:t>
      </w:r>
      <w:r w:rsidR="002448D5">
        <w:rPr>
          <w:lang w:val="fr-FR"/>
        </w:rPr>
        <w:t>’</w:t>
      </w:r>
      <w:r w:rsidRPr="00492A2C">
        <w:rPr>
          <w:lang w:val="fr-FR"/>
        </w:rPr>
        <w:t xml:space="preserve">affaire </w:t>
      </w:r>
      <w:r w:rsidRPr="00492A2C">
        <w:rPr>
          <w:i/>
          <w:lang w:val="fr-FR"/>
        </w:rPr>
        <w:t>N. c. Royaume-Uni</w:t>
      </w:r>
      <w:r w:rsidRPr="00492A2C">
        <w:rPr>
          <w:lang w:val="fr-FR"/>
        </w:rPr>
        <w:t>.</w:t>
      </w:r>
    </w:p>
    <w:p w:rsidR="00492A2C" w:rsidRPr="00492A2C" w:rsidRDefault="00492A2C" w:rsidP="00492A2C">
      <w:pPr>
        <w:pStyle w:val="OpiPara"/>
        <w:rPr>
          <w:lang w:val="fr-FR"/>
        </w:rPr>
      </w:pPr>
      <w:r w:rsidRPr="00492A2C">
        <w:rPr>
          <w:lang w:val="fr-FR"/>
        </w:rPr>
        <w:lastRenderedPageBreak/>
        <w:t>6.  Nous pensons cependant qu</w:t>
      </w:r>
      <w:r w:rsidR="002448D5">
        <w:rPr>
          <w:lang w:val="fr-FR"/>
        </w:rPr>
        <w:t>’</w:t>
      </w:r>
      <w:r w:rsidRPr="00492A2C">
        <w:rPr>
          <w:lang w:val="fr-FR"/>
        </w:rPr>
        <w:t>un seuil de gravité aussi extrême – être quasi-mourant – est difficilement compatible avec la lettre et l</w:t>
      </w:r>
      <w:r w:rsidR="002448D5">
        <w:rPr>
          <w:lang w:val="fr-FR"/>
        </w:rPr>
        <w:t>’</w:t>
      </w:r>
      <w:r w:rsidRPr="00492A2C">
        <w:rPr>
          <w:lang w:val="fr-FR"/>
        </w:rPr>
        <w:t>esprit de l</w:t>
      </w:r>
      <w:r w:rsidR="002448D5">
        <w:rPr>
          <w:lang w:val="fr-FR"/>
        </w:rPr>
        <w:t>’</w:t>
      </w:r>
      <w:r w:rsidRPr="00492A2C">
        <w:rPr>
          <w:lang w:val="fr-FR"/>
        </w:rPr>
        <w:t>article 3, un droit absolu qui fait partie des droits les plus fondamentaux de la Convention et qui concerne l</w:t>
      </w:r>
      <w:r w:rsidR="002448D5">
        <w:rPr>
          <w:lang w:val="fr-FR"/>
        </w:rPr>
        <w:t>’</w:t>
      </w:r>
      <w:r w:rsidRPr="00492A2C">
        <w:rPr>
          <w:lang w:val="fr-FR"/>
        </w:rPr>
        <w:t>intégrité et la dignité de la personne</w:t>
      </w:r>
      <w:r>
        <w:rPr>
          <w:rStyle w:val="FootnoteReference"/>
        </w:rPr>
        <w:footnoteReference w:id="1"/>
      </w:r>
      <w:r w:rsidRPr="00492A2C">
        <w:rPr>
          <w:lang w:val="fr-FR"/>
        </w:rPr>
        <w:t>. A cet égard, la différence entre une personne qui est sur son lit de mort ou dont on sait qu</w:t>
      </w:r>
      <w:r w:rsidR="002448D5">
        <w:rPr>
          <w:lang w:val="fr-FR"/>
        </w:rPr>
        <w:t>’</w:t>
      </w:r>
      <w:r w:rsidRPr="00492A2C">
        <w:rPr>
          <w:lang w:val="fr-FR"/>
        </w:rPr>
        <w:t>elle est condamnée à bref délai nous paraît infime en termes d</w:t>
      </w:r>
      <w:r w:rsidR="002448D5">
        <w:rPr>
          <w:lang w:val="fr-FR"/>
        </w:rPr>
        <w:t>’</w:t>
      </w:r>
      <w:r w:rsidRPr="00492A2C">
        <w:rPr>
          <w:lang w:val="fr-FR"/>
        </w:rPr>
        <w:t>humanité. Nous espérons que la Cour puisse un jour revoir sa jurisprudence sur ce point.</w:t>
      </w:r>
    </w:p>
    <w:sectPr w:rsidR="00492A2C" w:rsidRPr="00492A2C" w:rsidSect="00492A2C">
      <w:headerReference w:type="even" r:id="rId15"/>
      <w:headerReference w:type="default" r:id="rId16"/>
      <w:footnotePr>
        <w:numRestart w:val="eachPage"/>
      </w:footnotePr>
      <w:pgSz w:w="11906" w:h="16838" w:code="9"/>
      <w:pgMar w:top="2274" w:right="2274" w:bottom="2274" w:left="2274" w:header="1701" w:footer="72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3E4F" w:rsidRDefault="00623E4F">
      <w:pPr>
        <w:suppressAutoHyphens/>
        <w:spacing w:before="0" w:beforeAutospacing="0" w:after="0" w:afterAutospacing="0"/>
        <w:rPr>
          <w:szCs w:val="20"/>
          <w:lang w:val="fr-FR" w:eastAsia="fr-FR"/>
        </w:rPr>
      </w:pPr>
      <w:r>
        <w:rPr>
          <w:szCs w:val="20"/>
          <w:lang w:val="fr-FR" w:eastAsia="fr-FR"/>
        </w:rPr>
        <w:separator/>
      </w:r>
    </w:p>
  </w:endnote>
  <w:endnote w:type="continuationSeparator" w:id="0">
    <w:p w:rsidR="00623E4F" w:rsidRDefault="00623E4F">
      <w:pPr>
        <w:suppressAutoHyphens/>
        <w:spacing w:before="0" w:beforeAutospacing="0" w:after="0" w:afterAutospacing="0"/>
        <w:rPr>
          <w:szCs w:val="20"/>
          <w:lang w:val="fr-FR" w:eastAsia="fr-FR"/>
        </w:rPr>
      </w:pPr>
      <w:r>
        <w:rPr>
          <w:szCs w:val="20"/>
          <w:lang w:val="fr-FR" w:eastAsia="fr-F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pitch w:val="fixed"/>
    <w:sig w:usb0="00000003" w:usb1="00000000" w:usb2="00000000" w:usb3="00000000" w:csb0="00000001" w:csb1="00000000"/>
  </w:font>
  <w:font w:name="MS Gothic">
    <w:altName w:val="‚l‚r ƒSƒVƒbƒN"/>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altName w:val="Arial"/>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ZKWHVI+FuturaBT-Bold">
    <w:altName w:val="Futura"/>
    <w:panose1 w:val="00000000000000000000"/>
    <w:charset w:val="00"/>
    <w:family w:val="swiss"/>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Helvetica-Oblique">
    <w:altName w:val="Helvetic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BD5" w:rsidRPr="00150BFA" w:rsidRDefault="008A323A" w:rsidP="00A24CAA">
    <w:pPr>
      <w:suppressAutoHyphens/>
      <w:spacing w:before="0" w:beforeAutospacing="0" w:after="0" w:afterAutospacing="0"/>
      <w:jc w:val="center"/>
      <w:rPr>
        <w:sz w:val="4"/>
        <w:szCs w:val="4"/>
        <w:lang w:val="fr-FR" w:eastAsia="fr-FR"/>
      </w:rPr>
    </w:pPr>
    <w:r w:rsidRPr="006B3582">
      <w:rPr>
        <w:sz w:val="4"/>
        <w:szCs w:val="4"/>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4pt;height:33pt">
          <v:imagedata r:id="rId1" o:title=""/>
        </v:shape>
      </w:pict>
    </w:r>
  </w:p>
  <w:p w:rsidR="00662BD5" w:rsidRDefault="00662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3E4F" w:rsidRDefault="00623E4F">
      <w:pPr>
        <w:suppressAutoHyphens/>
        <w:spacing w:before="0" w:beforeAutospacing="0" w:after="0" w:afterAutospacing="0"/>
        <w:rPr>
          <w:szCs w:val="20"/>
          <w:lang w:val="fr-FR" w:eastAsia="fr-FR"/>
        </w:rPr>
      </w:pPr>
      <w:r>
        <w:rPr>
          <w:szCs w:val="20"/>
          <w:lang w:val="fr-FR" w:eastAsia="fr-FR"/>
        </w:rPr>
        <w:separator/>
      </w:r>
    </w:p>
  </w:footnote>
  <w:footnote w:type="continuationSeparator" w:id="0">
    <w:p w:rsidR="00623E4F" w:rsidRDefault="00623E4F">
      <w:pPr>
        <w:suppressAutoHyphens/>
        <w:spacing w:before="0" w:beforeAutospacing="0" w:after="0" w:afterAutospacing="0"/>
        <w:rPr>
          <w:szCs w:val="20"/>
          <w:lang w:val="fr-FR" w:eastAsia="fr-FR"/>
        </w:rPr>
      </w:pPr>
      <w:r>
        <w:rPr>
          <w:szCs w:val="20"/>
          <w:lang w:val="fr-FR" w:eastAsia="fr-FR"/>
        </w:rPr>
        <w:continuationSeparator/>
      </w:r>
    </w:p>
  </w:footnote>
  <w:footnote w:id="1">
    <w:p w:rsidR="00000000" w:rsidRDefault="00662BD5" w:rsidP="00492A2C">
      <w:pPr>
        <w:pStyle w:val="FootnoteText"/>
      </w:pPr>
      <w:r>
        <w:rPr>
          <w:rStyle w:val="FootnoteReference"/>
        </w:rPr>
        <w:footnoteRef/>
      </w:r>
      <w:r w:rsidRPr="00492A2C">
        <w:rPr>
          <w:lang w:val="fr-FR"/>
        </w:rPr>
        <w:t xml:space="preserve">.  Fr. </w:t>
      </w:r>
      <w:r w:rsidRPr="00492A2C">
        <w:rPr>
          <w:smallCaps/>
          <w:lang w:val="fr-FR"/>
        </w:rPr>
        <w:t>Julien-Laferrière</w:t>
      </w:r>
      <w:r w:rsidRPr="00492A2C">
        <w:rPr>
          <w:lang w:val="fr-FR"/>
        </w:rPr>
        <w:t xml:space="preserve">, « L’éloignement des étrangers malades : faut-il préférer les réalités budgétaires aux préoccupations humanitaires ? », </w:t>
      </w:r>
      <w:r w:rsidRPr="00492A2C">
        <w:rPr>
          <w:i/>
          <w:lang w:val="fr-FR"/>
        </w:rPr>
        <w:t>Rev. trim. dr. h.</w:t>
      </w:r>
      <w:r w:rsidRPr="00492A2C">
        <w:rPr>
          <w:lang w:val="fr-FR"/>
        </w:rPr>
        <w:t>, n° 77, 2009, pp. 261 et 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BD5" w:rsidRPr="00A24CAA" w:rsidRDefault="00662BD5" w:rsidP="00A24CA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BD5" w:rsidRPr="00C00F0F" w:rsidRDefault="008A323A">
    <w:pPr>
      <w:pStyle w:val="Header"/>
      <w:jc w:val="center"/>
      <w:rPr>
        <w:sz w:val="4"/>
        <w:szCs w:val="4"/>
      </w:rPr>
    </w:pPr>
    <w:r w:rsidRPr="006B3582">
      <w:rPr>
        <w:sz w:val="4"/>
        <w:szCs w:val="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2.5pt;height:164.25pt">
          <v:imagedata r:id="rId1" o:title=""/>
        </v:shape>
      </w:pict>
    </w:r>
  </w:p>
  <w:p w:rsidR="00662BD5" w:rsidRDefault="00662B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BD5" w:rsidRDefault="00662BD5" w:rsidP="00C142C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C92645">
      <w:rPr>
        <w:rStyle w:val="PageNumber"/>
        <w:noProof/>
      </w:rPr>
      <w:t>18</w:t>
    </w:r>
    <w:r>
      <w:rPr>
        <w:rStyle w:val="PageNumber"/>
      </w:rPr>
      <w:fldChar w:fldCharType="end"/>
    </w:r>
  </w:p>
  <w:p w:rsidR="00662BD5" w:rsidRPr="00A24CAA" w:rsidRDefault="00662BD5" w:rsidP="00492A2C">
    <w:pPr>
      <w:pStyle w:val="JuHeader"/>
      <w:ind w:right="360" w:firstLine="360"/>
      <w:rPr>
        <w:lang w:val="fr-FR"/>
      </w:rPr>
    </w:pPr>
    <w:r w:rsidRPr="00A24CAA">
      <w:rPr>
        <w:rStyle w:val="PageNumber"/>
        <w:lang w:val="fr-FR"/>
      </w:rPr>
      <w:tab/>
    </w:r>
    <w:r>
      <w:rPr>
        <w:lang w:val="fr-FR"/>
      </w:rPr>
      <w:t xml:space="preserve">ARRÊT </w:t>
    </w:r>
    <w:r w:rsidRPr="00A24CAA">
      <w:rPr>
        <w:lang w:val="fr-FR"/>
      </w:rPr>
      <w:t xml:space="preserve">YOH-EKALE MWANJE c. </w:t>
    </w:r>
    <w:r>
      <w:rPr>
        <w:lang w:val="fr-FR"/>
      </w:rPr>
      <w:t>BELGIQUE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BD5" w:rsidRPr="00A24CAA" w:rsidRDefault="00662BD5">
    <w:pPr>
      <w:pStyle w:val="JuHeader"/>
      <w:rPr>
        <w:lang w:val="fr-FR"/>
      </w:rPr>
    </w:pPr>
    <w:r>
      <w:tab/>
    </w:r>
    <w:r>
      <w:rPr>
        <w:lang w:val="fr-FR"/>
      </w:rPr>
      <w:t xml:space="preserve">ARRÊT </w:t>
    </w:r>
    <w:r w:rsidRPr="00A24CAA">
      <w:rPr>
        <w:lang w:val="fr-FR"/>
      </w:rPr>
      <w:t>YOH-EKALE MWANJE c. BELGIQUE</w:t>
    </w:r>
    <w:r w:rsidRPr="00A24CAA">
      <w:rPr>
        <w:lang w:val="fr-FR"/>
      </w:rPr>
      <w:tab/>
    </w:r>
    <w:r w:rsidRPr="00A24CAA">
      <w:rPr>
        <w:rStyle w:val="PageNumber"/>
        <w:lang w:val="fr-FR"/>
      </w:rPr>
      <w:fldChar w:fldCharType="begin"/>
    </w:r>
    <w:r w:rsidRPr="00A24CAA">
      <w:rPr>
        <w:rStyle w:val="PageNumber"/>
        <w:lang w:val="fr-FR"/>
      </w:rPr>
      <w:instrText xml:space="preserve"> PAGE </w:instrText>
    </w:r>
    <w:r w:rsidRPr="00A24CAA">
      <w:rPr>
        <w:rStyle w:val="PageNumber"/>
        <w:lang w:val="fr-FR"/>
      </w:rPr>
      <w:fldChar w:fldCharType="separate"/>
    </w:r>
    <w:r w:rsidR="00C92645">
      <w:rPr>
        <w:rStyle w:val="PageNumber"/>
        <w:noProof/>
        <w:lang w:val="fr-FR"/>
      </w:rPr>
      <w:t>19</w:t>
    </w:r>
    <w:r w:rsidRPr="00A24CAA">
      <w:rPr>
        <w:rStyle w:val="PageNumber"/>
        <w:lang w:val="fr-F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BD5" w:rsidRDefault="00662BD5" w:rsidP="00C142C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C92645">
      <w:rPr>
        <w:rStyle w:val="PageNumber"/>
        <w:noProof/>
      </w:rPr>
      <w:t>36</w:t>
    </w:r>
    <w:r>
      <w:rPr>
        <w:rStyle w:val="PageNumber"/>
      </w:rPr>
      <w:fldChar w:fldCharType="end"/>
    </w:r>
  </w:p>
  <w:p w:rsidR="00662BD5" w:rsidRPr="00A24CAA" w:rsidRDefault="00662BD5" w:rsidP="00492A2C">
    <w:pPr>
      <w:pStyle w:val="JuHeader"/>
      <w:ind w:right="360" w:firstLine="360"/>
      <w:rPr>
        <w:lang w:val="fr-FR"/>
      </w:rPr>
    </w:pPr>
    <w:r w:rsidRPr="00A24CAA">
      <w:rPr>
        <w:rStyle w:val="PageNumber"/>
        <w:lang w:val="fr-FR"/>
      </w:rPr>
      <w:tab/>
    </w:r>
    <w:r>
      <w:rPr>
        <w:lang w:val="fr-FR"/>
      </w:rPr>
      <w:t>ARRÊT</w:t>
    </w:r>
    <w:r w:rsidRPr="00A24CAA">
      <w:rPr>
        <w:lang w:val="fr-FR"/>
      </w:rPr>
      <w:t xml:space="preserve"> YOH-EKALE MWANJE c. </w:t>
    </w:r>
    <w:r>
      <w:rPr>
        <w:lang w:val="fr-FR"/>
      </w:rPr>
      <w:t>BELGIQUE – OPINION SÉPARÉE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BD5" w:rsidRDefault="00662BD5" w:rsidP="00C142C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C92645">
      <w:rPr>
        <w:rStyle w:val="PageNumber"/>
        <w:noProof/>
      </w:rPr>
      <w:t>35</w:t>
    </w:r>
    <w:r>
      <w:rPr>
        <w:rStyle w:val="PageNumber"/>
      </w:rPr>
      <w:fldChar w:fldCharType="end"/>
    </w:r>
  </w:p>
  <w:p w:rsidR="00662BD5" w:rsidRPr="00A24CAA" w:rsidRDefault="00662BD5" w:rsidP="00492A2C">
    <w:pPr>
      <w:pStyle w:val="JuHeader"/>
      <w:ind w:right="360" w:firstLine="360"/>
      <w:rPr>
        <w:lang w:val="fr-FR"/>
      </w:rPr>
    </w:pPr>
    <w:r>
      <w:tab/>
    </w:r>
    <w:r>
      <w:rPr>
        <w:lang w:val="fr-FR"/>
      </w:rPr>
      <w:t>ARRÊT</w:t>
    </w:r>
    <w:r w:rsidRPr="00A24CAA">
      <w:rPr>
        <w:lang w:val="fr-FR"/>
      </w:rPr>
      <w:t xml:space="preserve"> YOH-EKALE MWANJE c. </w:t>
    </w:r>
    <w:r>
      <w:rPr>
        <w:lang w:val="fr-FR"/>
      </w:rPr>
      <w:t>BELGIQUE – OPINION SÉPARÉE</w:t>
    </w:r>
    <w:r w:rsidRPr="00A24CAA">
      <w:rPr>
        <w:lang w:val="fr-F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86E2C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7BBE6CBD"/>
    <w:multiLevelType w:val="hybridMultilevel"/>
    <w:tmpl w:val="5B122094"/>
    <w:lvl w:ilvl="0" w:tplc="4FDAD2AA">
      <w:start w:val="1"/>
      <w:numFmt w:val="decimal"/>
      <w:pStyle w:val="JuAppQuestion"/>
      <w:lvlText w:val="%1."/>
      <w:lvlJc w:val="left"/>
      <w:pPr>
        <w:tabs>
          <w:tab w:val="num" w:pos="720"/>
        </w:tabs>
        <w:ind w:left="720" w:hanging="360"/>
      </w:pPr>
      <w:rPr>
        <w:rFonts w:ascii="Cambria" w:hAnsi="Cambria" w:cs="Times New Roman" w:hint="default"/>
        <w:b/>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06"/>
  <w:hyphenationZone w:val="425"/>
  <w:evenAndOddHeaders/>
  <w:drawingGridHorizontalSpacing w:val="187"/>
  <w:displayHorizontalDrawingGridEvery w:val="0"/>
  <w:displayVerticalDrawingGridEvery w:val="0"/>
  <w:noPunctuationKerning/>
  <w:characterSpacingControl w:val="doNotCompress"/>
  <w:footnotePr>
    <w:numRestart w:val="eachPage"/>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ppNatAutre" w:val="0"/>
    <w:docVar w:name="DocVarPREMATURE" w:val="0"/>
    <w:docVar w:name="EMM" w:val="0"/>
    <w:docVar w:name="ETRANSMISSION" w:val="PAR VOIE ÉLECTRONIQUE UNIQUEMENT"/>
    <w:docVar w:name="L4_1Annex" w:val="0"/>
    <w:docVar w:name="L4_1Anonymity" w:val="0"/>
    <w:docVar w:name="NBEMMDOC" w:val="0"/>
    <w:docVar w:name="SignForeName" w:val="0"/>
  </w:docVars>
  <w:rsids>
    <w:rsidRoot w:val="00945003"/>
    <w:rsid w:val="00000A8E"/>
    <w:rsid w:val="0000311E"/>
    <w:rsid w:val="00006607"/>
    <w:rsid w:val="0000732D"/>
    <w:rsid w:val="00010300"/>
    <w:rsid w:val="0001489D"/>
    <w:rsid w:val="0001493E"/>
    <w:rsid w:val="0002338D"/>
    <w:rsid w:val="0002412D"/>
    <w:rsid w:val="0002545E"/>
    <w:rsid w:val="00030082"/>
    <w:rsid w:val="0003067A"/>
    <w:rsid w:val="000308DA"/>
    <w:rsid w:val="000337AC"/>
    <w:rsid w:val="000346B8"/>
    <w:rsid w:val="00034B42"/>
    <w:rsid w:val="000372C9"/>
    <w:rsid w:val="00037F84"/>
    <w:rsid w:val="000422AC"/>
    <w:rsid w:val="00042642"/>
    <w:rsid w:val="00042DCF"/>
    <w:rsid w:val="00056903"/>
    <w:rsid w:val="00061925"/>
    <w:rsid w:val="00061CA5"/>
    <w:rsid w:val="00066FBE"/>
    <w:rsid w:val="00072E60"/>
    <w:rsid w:val="00076451"/>
    <w:rsid w:val="00077C2D"/>
    <w:rsid w:val="00081019"/>
    <w:rsid w:val="0009234F"/>
    <w:rsid w:val="00093979"/>
    <w:rsid w:val="0009497E"/>
    <w:rsid w:val="00095736"/>
    <w:rsid w:val="0009688D"/>
    <w:rsid w:val="000A1507"/>
    <w:rsid w:val="000A1ADF"/>
    <w:rsid w:val="000A3B4D"/>
    <w:rsid w:val="000A3D31"/>
    <w:rsid w:val="000B2FB1"/>
    <w:rsid w:val="000B309C"/>
    <w:rsid w:val="000B3205"/>
    <w:rsid w:val="000B47C2"/>
    <w:rsid w:val="000B486D"/>
    <w:rsid w:val="000B6A14"/>
    <w:rsid w:val="000B7194"/>
    <w:rsid w:val="000C6588"/>
    <w:rsid w:val="000D45D3"/>
    <w:rsid w:val="000D6013"/>
    <w:rsid w:val="000E0109"/>
    <w:rsid w:val="000E17F3"/>
    <w:rsid w:val="000E3E99"/>
    <w:rsid w:val="000E4A35"/>
    <w:rsid w:val="000E4BB6"/>
    <w:rsid w:val="000E78C7"/>
    <w:rsid w:val="000E7BE9"/>
    <w:rsid w:val="000F0159"/>
    <w:rsid w:val="000F16A9"/>
    <w:rsid w:val="000F62C4"/>
    <w:rsid w:val="000F7BFC"/>
    <w:rsid w:val="00106E51"/>
    <w:rsid w:val="00110926"/>
    <w:rsid w:val="00115001"/>
    <w:rsid w:val="00124D66"/>
    <w:rsid w:val="00126687"/>
    <w:rsid w:val="001329D7"/>
    <w:rsid w:val="001352AA"/>
    <w:rsid w:val="00137F36"/>
    <w:rsid w:val="00141B01"/>
    <w:rsid w:val="00142C81"/>
    <w:rsid w:val="00142DF7"/>
    <w:rsid w:val="00144C1A"/>
    <w:rsid w:val="00147398"/>
    <w:rsid w:val="00147A7D"/>
    <w:rsid w:val="00150A0E"/>
    <w:rsid w:val="00150BFA"/>
    <w:rsid w:val="001524AA"/>
    <w:rsid w:val="001542F3"/>
    <w:rsid w:val="00155B13"/>
    <w:rsid w:val="00157D79"/>
    <w:rsid w:val="00163C0D"/>
    <w:rsid w:val="00165981"/>
    <w:rsid w:val="00175289"/>
    <w:rsid w:val="00180C7C"/>
    <w:rsid w:val="00182CC7"/>
    <w:rsid w:val="00184530"/>
    <w:rsid w:val="00184788"/>
    <w:rsid w:val="00190656"/>
    <w:rsid w:val="001928EB"/>
    <w:rsid w:val="001968A7"/>
    <w:rsid w:val="00196E64"/>
    <w:rsid w:val="001A026C"/>
    <w:rsid w:val="001A2012"/>
    <w:rsid w:val="001A559B"/>
    <w:rsid w:val="001B2F24"/>
    <w:rsid w:val="001B3DE3"/>
    <w:rsid w:val="001B642B"/>
    <w:rsid w:val="001C4033"/>
    <w:rsid w:val="001D0D3A"/>
    <w:rsid w:val="001D213F"/>
    <w:rsid w:val="001D3039"/>
    <w:rsid w:val="001E7085"/>
    <w:rsid w:val="0020333E"/>
    <w:rsid w:val="002037AB"/>
    <w:rsid w:val="0020461E"/>
    <w:rsid w:val="00206868"/>
    <w:rsid w:val="00207554"/>
    <w:rsid w:val="00211F5F"/>
    <w:rsid w:val="00221115"/>
    <w:rsid w:val="00221D16"/>
    <w:rsid w:val="002226DB"/>
    <w:rsid w:val="0022277E"/>
    <w:rsid w:val="00224005"/>
    <w:rsid w:val="00227651"/>
    <w:rsid w:val="00235F74"/>
    <w:rsid w:val="00236095"/>
    <w:rsid w:val="00240E93"/>
    <w:rsid w:val="00240F23"/>
    <w:rsid w:val="00242D3A"/>
    <w:rsid w:val="00243F7F"/>
    <w:rsid w:val="002448D5"/>
    <w:rsid w:val="00246FF1"/>
    <w:rsid w:val="00247DD7"/>
    <w:rsid w:val="00255BA3"/>
    <w:rsid w:val="002565FF"/>
    <w:rsid w:val="002607B0"/>
    <w:rsid w:val="00263561"/>
    <w:rsid w:val="00264B9F"/>
    <w:rsid w:val="00265C29"/>
    <w:rsid w:val="002707EC"/>
    <w:rsid w:val="0027189B"/>
    <w:rsid w:val="002745A4"/>
    <w:rsid w:val="00275892"/>
    <w:rsid w:val="00276637"/>
    <w:rsid w:val="0028031D"/>
    <w:rsid w:val="002821AD"/>
    <w:rsid w:val="0028541F"/>
    <w:rsid w:val="00285B03"/>
    <w:rsid w:val="00285D17"/>
    <w:rsid w:val="00287191"/>
    <w:rsid w:val="002871BC"/>
    <w:rsid w:val="00287AE3"/>
    <w:rsid w:val="00290748"/>
    <w:rsid w:val="002921BB"/>
    <w:rsid w:val="0029343B"/>
    <w:rsid w:val="0029723C"/>
    <w:rsid w:val="002976F4"/>
    <w:rsid w:val="002A1454"/>
    <w:rsid w:val="002A18E5"/>
    <w:rsid w:val="002A27EC"/>
    <w:rsid w:val="002A69EB"/>
    <w:rsid w:val="002B015F"/>
    <w:rsid w:val="002B2EB4"/>
    <w:rsid w:val="002B4AFE"/>
    <w:rsid w:val="002C3E96"/>
    <w:rsid w:val="002D11A3"/>
    <w:rsid w:val="002D151D"/>
    <w:rsid w:val="002D1F84"/>
    <w:rsid w:val="002D470A"/>
    <w:rsid w:val="002D4B88"/>
    <w:rsid w:val="002D62CA"/>
    <w:rsid w:val="002E0907"/>
    <w:rsid w:val="002E5AFD"/>
    <w:rsid w:val="002F0D84"/>
    <w:rsid w:val="002F637E"/>
    <w:rsid w:val="002F7C9B"/>
    <w:rsid w:val="00300951"/>
    <w:rsid w:val="003040BC"/>
    <w:rsid w:val="00305449"/>
    <w:rsid w:val="00305669"/>
    <w:rsid w:val="00312163"/>
    <w:rsid w:val="00313E6B"/>
    <w:rsid w:val="0031632B"/>
    <w:rsid w:val="00317977"/>
    <w:rsid w:val="0032380C"/>
    <w:rsid w:val="00324ABD"/>
    <w:rsid w:val="00327409"/>
    <w:rsid w:val="00327411"/>
    <w:rsid w:val="003306D4"/>
    <w:rsid w:val="0033610E"/>
    <w:rsid w:val="00336B0C"/>
    <w:rsid w:val="00341552"/>
    <w:rsid w:val="00350960"/>
    <w:rsid w:val="00350ACF"/>
    <w:rsid w:val="003513C7"/>
    <w:rsid w:val="00353314"/>
    <w:rsid w:val="00360989"/>
    <w:rsid w:val="00360C14"/>
    <w:rsid w:val="00361E13"/>
    <w:rsid w:val="00362D1F"/>
    <w:rsid w:val="003662AC"/>
    <w:rsid w:val="00367A61"/>
    <w:rsid w:val="00370701"/>
    <w:rsid w:val="0038266C"/>
    <w:rsid w:val="00386B91"/>
    <w:rsid w:val="00391C0C"/>
    <w:rsid w:val="00392674"/>
    <w:rsid w:val="00393695"/>
    <w:rsid w:val="003955D9"/>
    <w:rsid w:val="00395FCE"/>
    <w:rsid w:val="0039699F"/>
    <w:rsid w:val="0039731D"/>
    <w:rsid w:val="003A09B2"/>
    <w:rsid w:val="003B0567"/>
    <w:rsid w:val="003B1967"/>
    <w:rsid w:val="003B30B9"/>
    <w:rsid w:val="003B51BE"/>
    <w:rsid w:val="003B61BC"/>
    <w:rsid w:val="003B6855"/>
    <w:rsid w:val="003C453B"/>
    <w:rsid w:val="003C4D5B"/>
    <w:rsid w:val="003C4E8E"/>
    <w:rsid w:val="003C53C6"/>
    <w:rsid w:val="003C7B87"/>
    <w:rsid w:val="003D4164"/>
    <w:rsid w:val="003D4AEA"/>
    <w:rsid w:val="003D7F07"/>
    <w:rsid w:val="003E0DF7"/>
    <w:rsid w:val="003E1F32"/>
    <w:rsid w:val="003E2A86"/>
    <w:rsid w:val="003E2D42"/>
    <w:rsid w:val="003E44CD"/>
    <w:rsid w:val="003E6603"/>
    <w:rsid w:val="003F3497"/>
    <w:rsid w:val="003F600E"/>
    <w:rsid w:val="00401777"/>
    <w:rsid w:val="0040252B"/>
    <w:rsid w:val="00402F19"/>
    <w:rsid w:val="00403796"/>
    <w:rsid w:val="0040406E"/>
    <w:rsid w:val="00405DD3"/>
    <w:rsid w:val="00407799"/>
    <w:rsid w:val="004079E9"/>
    <w:rsid w:val="00407FF9"/>
    <w:rsid w:val="0041062B"/>
    <w:rsid w:val="00411421"/>
    <w:rsid w:val="0041148E"/>
    <w:rsid w:val="00411A85"/>
    <w:rsid w:val="00416D48"/>
    <w:rsid w:val="00417357"/>
    <w:rsid w:val="00420D00"/>
    <w:rsid w:val="00421419"/>
    <w:rsid w:val="00421646"/>
    <w:rsid w:val="00422BDC"/>
    <w:rsid w:val="00424F64"/>
    <w:rsid w:val="0042522E"/>
    <w:rsid w:val="0043426A"/>
    <w:rsid w:val="00434AE8"/>
    <w:rsid w:val="00435F90"/>
    <w:rsid w:val="00442FA9"/>
    <w:rsid w:val="00443505"/>
    <w:rsid w:val="00443C48"/>
    <w:rsid w:val="00445E54"/>
    <w:rsid w:val="00452B99"/>
    <w:rsid w:val="00453FD7"/>
    <w:rsid w:val="00454C71"/>
    <w:rsid w:val="004563AF"/>
    <w:rsid w:val="00461A73"/>
    <w:rsid w:val="004623B3"/>
    <w:rsid w:val="00465030"/>
    <w:rsid w:val="004702BA"/>
    <w:rsid w:val="00472BC9"/>
    <w:rsid w:val="004734A5"/>
    <w:rsid w:val="004736D2"/>
    <w:rsid w:val="00474AA3"/>
    <w:rsid w:val="004765EC"/>
    <w:rsid w:val="00476627"/>
    <w:rsid w:val="00484447"/>
    <w:rsid w:val="004847F8"/>
    <w:rsid w:val="00485166"/>
    <w:rsid w:val="004853A5"/>
    <w:rsid w:val="00486CD2"/>
    <w:rsid w:val="00492A2C"/>
    <w:rsid w:val="004975EE"/>
    <w:rsid w:val="004A004B"/>
    <w:rsid w:val="004A01A3"/>
    <w:rsid w:val="004A0F1E"/>
    <w:rsid w:val="004A61D3"/>
    <w:rsid w:val="004A6403"/>
    <w:rsid w:val="004B0386"/>
    <w:rsid w:val="004B1CB4"/>
    <w:rsid w:val="004B7544"/>
    <w:rsid w:val="004B7E66"/>
    <w:rsid w:val="004C26AF"/>
    <w:rsid w:val="004C627F"/>
    <w:rsid w:val="004C72F4"/>
    <w:rsid w:val="004C7DF5"/>
    <w:rsid w:val="004D1005"/>
    <w:rsid w:val="004D48D7"/>
    <w:rsid w:val="004E27B6"/>
    <w:rsid w:val="004E2EE6"/>
    <w:rsid w:val="004E3393"/>
    <w:rsid w:val="004E63CA"/>
    <w:rsid w:val="004E64F5"/>
    <w:rsid w:val="004F40B4"/>
    <w:rsid w:val="004F5C5F"/>
    <w:rsid w:val="004F68A7"/>
    <w:rsid w:val="0050033F"/>
    <w:rsid w:val="00503A44"/>
    <w:rsid w:val="00504C3A"/>
    <w:rsid w:val="00506E06"/>
    <w:rsid w:val="0051172C"/>
    <w:rsid w:val="00512546"/>
    <w:rsid w:val="00521901"/>
    <w:rsid w:val="00522784"/>
    <w:rsid w:val="0052378F"/>
    <w:rsid w:val="00524C67"/>
    <w:rsid w:val="005250F0"/>
    <w:rsid w:val="0052605E"/>
    <w:rsid w:val="00527436"/>
    <w:rsid w:val="005319B5"/>
    <w:rsid w:val="0053642D"/>
    <w:rsid w:val="00536F45"/>
    <w:rsid w:val="00540761"/>
    <w:rsid w:val="00541143"/>
    <w:rsid w:val="005416FD"/>
    <w:rsid w:val="00544255"/>
    <w:rsid w:val="00546DD9"/>
    <w:rsid w:val="0055413F"/>
    <w:rsid w:val="005566F0"/>
    <w:rsid w:val="00557E9C"/>
    <w:rsid w:val="005604D8"/>
    <w:rsid w:val="00560B55"/>
    <w:rsid w:val="00561AFB"/>
    <w:rsid w:val="00562F99"/>
    <w:rsid w:val="0056582B"/>
    <w:rsid w:val="0057103A"/>
    <w:rsid w:val="005737E4"/>
    <w:rsid w:val="005740C2"/>
    <w:rsid w:val="00580CD1"/>
    <w:rsid w:val="00583177"/>
    <w:rsid w:val="00584A9D"/>
    <w:rsid w:val="0058667F"/>
    <w:rsid w:val="00591E06"/>
    <w:rsid w:val="005A0D63"/>
    <w:rsid w:val="005A5989"/>
    <w:rsid w:val="005A6583"/>
    <w:rsid w:val="005A7FFD"/>
    <w:rsid w:val="005B071D"/>
    <w:rsid w:val="005B5206"/>
    <w:rsid w:val="005B7AAF"/>
    <w:rsid w:val="005C12D9"/>
    <w:rsid w:val="005C13FC"/>
    <w:rsid w:val="005C2202"/>
    <w:rsid w:val="005D1108"/>
    <w:rsid w:val="005D2080"/>
    <w:rsid w:val="005D676A"/>
    <w:rsid w:val="005D7295"/>
    <w:rsid w:val="005D7C3D"/>
    <w:rsid w:val="005E099C"/>
    <w:rsid w:val="005E0F76"/>
    <w:rsid w:val="005E21DB"/>
    <w:rsid w:val="005E3D8A"/>
    <w:rsid w:val="005E502D"/>
    <w:rsid w:val="005E5484"/>
    <w:rsid w:val="005F17B0"/>
    <w:rsid w:val="005F1DAE"/>
    <w:rsid w:val="005F27FC"/>
    <w:rsid w:val="005F2EFA"/>
    <w:rsid w:val="005F4CAB"/>
    <w:rsid w:val="005F5700"/>
    <w:rsid w:val="005F637B"/>
    <w:rsid w:val="005F773B"/>
    <w:rsid w:val="00603E03"/>
    <w:rsid w:val="0061049D"/>
    <w:rsid w:val="00612896"/>
    <w:rsid w:val="00615B1A"/>
    <w:rsid w:val="00616EF2"/>
    <w:rsid w:val="0061719B"/>
    <w:rsid w:val="006201F7"/>
    <w:rsid w:val="006206A8"/>
    <w:rsid w:val="00620817"/>
    <w:rsid w:val="00621227"/>
    <w:rsid w:val="00621803"/>
    <w:rsid w:val="00621B44"/>
    <w:rsid w:val="00621E2E"/>
    <w:rsid w:val="006225C8"/>
    <w:rsid w:val="006228F4"/>
    <w:rsid w:val="00623E4F"/>
    <w:rsid w:val="00624214"/>
    <w:rsid w:val="00630ED8"/>
    <w:rsid w:val="0063555F"/>
    <w:rsid w:val="00635D20"/>
    <w:rsid w:val="00635EAE"/>
    <w:rsid w:val="00640B11"/>
    <w:rsid w:val="00643DD3"/>
    <w:rsid w:val="0064438C"/>
    <w:rsid w:val="00655671"/>
    <w:rsid w:val="00662B64"/>
    <w:rsid w:val="00662BD5"/>
    <w:rsid w:val="00664843"/>
    <w:rsid w:val="00670774"/>
    <w:rsid w:val="006716C1"/>
    <w:rsid w:val="006726F6"/>
    <w:rsid w:val="00675785"/>
    <w:rsid w:val="0067651D"/>
    <w:rsid w:val="0068104D"/>
    <w:rsid w:val="00683FAC"/>
    <w:rsid w:val="00686A63"/>
    <w:rsid w:val="00690132"/>
    <w:rsid w:val="00695377"/>
    <w:rsid w:val="006954CE"/>
    <w:rsid w:val="0069719D"/>
    <w:rsid w:val="00697643"/>
    <w:rsid w:val="006A0F1E"/>
    <w:rsid w:val="006A1F0E"/>
    <w:rsid w:val="006A2771"/>
    <w:rsid w:val="006A5686"/>
    <w:rsid w:val="006B3582"/>
    <w:rsid w:val="006B3663"/>
    <w:rsid w:val="006B5BD6"/>
    <w:rsid w:val="006C0191"/>
    <w:rsid w:val="006C1112"/>
    <w:rsid w:val="006C2712"/>
    <w:rsid w:val="006C36FF"/>
    <w:rsid w:val="006C551A"/>
    <w:rsid w:val="006D25DF"/>
    <w:rsid w:val="006D4A14"/>
    <w:rsid w:val="006E3C39"/>
    <w:rsid w:val="006F005A"/>
    <w:rsid w:val="006F0CE7"/>
    <w:rsid w:val="00700106"/>
    <w:rsid w:val="00700D8A"/>
    <w:rsid w:val="007028E0"/>
    <w:rsid w:val="00705F6A"/>
    <w:rsid w:val="007072CE"/>
    <w:rsid w:val="00707C60"/>
    <w:rsid w:val="007104C0"/>
    <w:rsid w:val="00710681"/>
    <w:rsid w:val="00711E8F"/>
    <w:rsid w:val="00717288"/>
    <w:rsid w:val="00717688"/>
    <w:rsid w:val="007218F6"/>
    <w:rsid w:val="0072353C"/>
    <w:rsid w:val="007239C3"/>
    <w:rsid w:val="0073317F"/>
    <w:rsid w:val="007357D0"/>
    <w:rsid w:val="00742E41"/>
    <w:rsid w:val="007526EE"/>
    <w:rsid w:val="00752D87"/>
    <w:rsid w:val="00755392"/>
    <w:rsid w:val="00761002"/>
    <w:rsid w:val="00761054"/>
    <w:rsid w:val="007622E7"/>
    <w:rsid w:val="00762432"/>
    <w:rsid w:val="00764367"/>
    <w:rsid w:val="00765DBD"/>
    <w:rsid w:val="00766319"/>
    <w:rsid w:val="0076780E"/>
    <w:rsid w:val="007704CF"/>
    <w:rsid w:val="00771519"/>
    <w:rsid w:val="00780F3B"/>
    <w:rsid w:val="007825C8"/>
    <w:rsid w:val="00790C2C"/>
    <w:rsid w:val="007937EC"/>
    <w:rsid w:val="00795176"/>
    <w:rsid w:val="00795B49"/>
    <w:rsid w:val="00795D4C"/>
    <w:rsid w:val="0079780E"/>
    <w:rsid w:val="007A087B"/>
    <w:rsid w:val="007A181F"/>
    <w:rsid w:val="007A52A8"/>
    <w:rsid w:val="007B134F"/>
    <w:rsid w:val="007B1BA5"/>
    <w:rsid w:val="007C0DA8"/>
    <w:rsid w:val="007C1EF3"/>
    <w:rsid w:val="007D5A77"/>
    <w:rsid w:val="007D5F88"/>
    <w:rsid w:val="007D7F7A"/>
    <w:rsid w:val="007E12BE"/>
    <w:rsid w:val="007E179C"/>
    <w:rsid w:val="007E3BA5"/>
    <w:rsid w:val="007E71AF"/>
    <w:rsid w:val="007F13E5"/>
    <w:rsid w:val="007F1E11"/>
    <w:rsid w:val="007F23F7"/>
    <w:rsid w:val="007F2552"/>
    <w:rsid w:val="007F6A42"/>
    <w:rsid w:val="00803503"/>
    <w:rsid w:val="00810883"/>
    <w:rsid w:val="00810CC4"/>
    <w:rsid w:val="0081253B"/>
    <w:rsid w:val="00816404"/>
    <w:rsid w:val="00817A7B"/>
    <w:rsid w:val="00823E67"/>
    <w:rsid w:val="00825444"/>
    <w:rsid w:val="00826460"/>
    <w:rsid w:val="00830036"/>
    <w:rsid w:val="008308FE"/>
    <w:rsid w:val="0083309F"/>
    <w:rsid w:val="00843C29"/>
    <w:rsid w:val="00846BBB"/>
    <w:rsid w:val="0084755E"/>
    <w:rsid w:val="00850F7F"/>
    <w:rsid w:val="008523FE"/>
    <w:rsid w:val="00863250"/>
    <w:rsid w:val="00863790"/>
    <w:rsid w:val="00864324"/>
    <w:rsid w:val="008659BE"/>
    <w:rsid w:val="00867E82"/>
    <w:rsid w:val="008711C5"/>
    <w:rsid w:val="0088190E"/>
    <w:rsid w:val="0088729A"/>
    <w:rsid w:val="00890F1F"/>
    <w:rsid w:val="0089100C"/>
    <w:rsid w:val="00892D17"/>
    <w:rsid w:val="00893640"/>
    <w:rsid w:val="00893843"/>
    <w:rsid w:val="0089557E"/>
    <w:rsid w:val="00896974"/>
    <w:rsid w:val="00897008"/>
    <w:rsid w:val="008A0122"/>
    <w:rsid w:val="008A11E1"/>
    <w:rsid w:val="008A323A"/>
    <w:rsid w:val="008A751A"/>
    <w:rsid w:val="008A78EB"/>
    <w:rsid w:val="008B1648"/>
    <w:rsid w:val="008B1888"/>
    <w:rsid w:val="008B2783"/>
    <w:rsid w:val="008B27D0"/>
    <w:rsid w:val="008B587E"/>
    <w:rsid w:val="008C026A"/>
    <w:rsid w:val="008C19EE"/>
    <w:rsid w:val="008C1FB4"/>
    <w:rsid w:val="008C3EA9"/>
    <w:rsid w:val="008C7FEF"/>
    <w:rsid w:val="008D0229"/>
    <w:rsid w:val="008D2E80"/>
    <w:rsid w:val="008D3624"/>
    <w:rsid w:val="008D61D1"/>
    <w:rsid w:val="008E211B"/>
    <w:rsid w:val="008E214B"/>
    <w:rsid w:val="008E7947"/>
    <w:rsid w:val="008F1891"/>
    <w:rsid w:val="008F1D67"/>
    <w:rsid w:val="008F39FB"/>
    <w:rsid w:val="008F54F9"/>
    <w:rsid w:val="0090220E"/>
    <w:rsid w:val="00907909"/>
    <w:rsid w:val="009134FF"/>
    <w:rsid w:val="00913AAB"/>
    <w:rsid w:val="00913EB3"/>
    <w:rsid w:val="00917170"/>
    <w:rsid w:val="009221FE"/>
    <w:rsid w:val="00922F45"/>
    <w:rsid w:val="00925DD8"/>
    <w:rsid w:val="00931254"/>
    <w:rsid w:val="00931BF1"/>
    <w:rsid w:val="00932950"/>
    <w:rsid w:val="00934E38"/>
    <w:rsid w:val="00936877"/>
    <w:rsid w:val="00940AEC"/>
    <w:rsid w:val="00940B84"/>
    <w:rsid w:val="00942EF5"/>
    <w:rsid w:val="00944EEA"/>
    <w:rsid w:val="00945003"/>
    <w:rsid w:val="0094753A"/>
    <w:rsid w:val="00947593"/>
    <w:rsid w:val="009501F5"/>
    <w:rsid w:val="0095070D"/>
    <w:rsid w:val="0095119B"/>
    <w:rsid w:val="00951439"/>
    <w:rsid w:val="0095585D"/>
    <w:rsid w:val="00956C5C"/>
    <w:rsid w:val="00967051"/>
    <w:rsid w:val="00970901"/>
    <w:rsid w:val="00971791"/>
    <w:rsid w:val="009728E5"/>
    <w:rsid w:val="00973C75"/>
    <w:rsid w:val="00974942"/>
    <w:rsid w:val="009753BA"/>
    <w:rsid w:val="00980BEB"/>
    <w:rsid w:val="00981F73"/>
    <w:rsid w:val="0098520C"/>
    <w:rsid w:val="00987E88"/>
    <w:rsid w:val="009917BB"/>
    <w:rsid w:val="00991EBF"/>
    <w:rsid w:val="009928E4"/>
    <w:rsid w:val="00994010"/>
    <w:rsid w:val="00995968"/>
    <w:rsid w:val="009A0361"/>
    <w:rsid w:val="009A0A09"/>
    <w:rsid w:val="009A17DC"/>
    <w:rsid w:val="009A70AB"/>
    <w:rsid w:val="009B36C5"/>
    <w:rsid w:val="009B7FB0"/>
    <w:rsid w:val="009C1366"/>
    <w:rsid w:val="009C20C4"/>
    <w:rsid w:val="009C71B7"/>
    <w:rsid w:val="009D29DE"/>
    <w:rsid w:val="009D3A1F"/>
    <w:rsid w:val="009E4254"/>
    <w:rsid w:val="009E49E9"/>
    <w:rsid w:val="009E5C37"/>
    <w:rsid w:val="009F5F0E"/>
    <w:rsid w:val="009F6FD0"/>
    <w:rsid w:val="009F7442"/>
    <w:rsid w:val="00A0017D"/>
    <w:rsid w:val="00A06456"/>
    <w:rsid w:val="00A0666C"/>
    <w:rsid w:val="00A1080F"/>
    <w:rsid w:val="00A14330"/>
    <w:rsid w:val="00A14DA8"/>
    <w:rsid w:val="00A17978"/>
    <w:rsid w:val="00A210E8"/>
    <w:rsid w:val="00A211C8"/>
    <w:rsid w:val="00A22D5F"/>
    <w:rsid w:val="00A23512"/>
    <w:rsid w:val="00A24CAA"/>
    <w:rsid w:val="00A25696"/>
    <w:rsid w:val="00A25937"/>
    <w:rsid w:val="00A34753"/>
    <w:rsid w:val="00A34B77"/>
    <w:rsid w:val="00A34D53"/>
    <w:rsid w:val="00A46BA1"/>
    <w:rsid w:val="00A52634"/>
    <w:rsid w:val="00A63D54"/>
    <w:rsid w:val="00A65205"/>
    <w:rsid w:val="00A74103"/>
    <w:rsid w:val="00A752DC"/>
    <w:rsid w:val="00A764E2"/>
    <w:rsid w:val="00A77DDC"/>
    <w:rsid w:val="00A82E6D"/>
    <w:rsid w:val="00A84B19"/>
    <w:rsid w:val="00A91831"/>
    <w:rsid w:val="00A91BEF"/>
    <w:rsid w:val="00A925E7"/>
    <w:rsid w:val="00A92EA9"/>
    <w:rsid w:val="00A93D51"/>
    <w:rsid w:val="00A97C83"/>
    <w:rsid w:val="00AA3FA6"/>
    <w:rsid w:val="00AB034A"/>
    <w:rsid w:val="00AB2330"/>
    <w:rsid w:val="00AB38D4"/>
    <w:rsid w:val="00AB56AA"/>
    <w:rsid w:val="00AB67B4"/>
    <w:rsid w:val="00AC050E"/>
    <w:rsid w:val="00AC13D8"/>
    <w:rsid w:val="00AC41B1"/>
    <w:rsid w:val="00AC52D0"/>
    <w:rsid w:val="00AC6A5F"/>
    <w:rsid w:val="00AC7501"/>
    <w:rsid w:val="00AC756E"/>
    <w:rsid w:val="00AD1232"/>
    <w:rsid w:val="00AD3301"/>
    <w:rsid w:val="00AD619C"/>
    <w:rsid w:val="00AD708C"/>
    <w:rsid w:val="00AD71DC"/>
    <w:rsid w:val="00AE03D4"/>
    <w:rsid w:val="00AF06F1"/>
    <w:rsid w:val="00B03E51"/>
    <w:rsid w:val="00B05A81"/>
    <w:rsid w:val="00B145F1"/>
    <w:rsid w:val="00B20588"/>
    <w:rsid w:val="00B20EA1"/>
    <w:rsid w:val="00B21D1B"/>
    <w:rsid w:val="00B319C3"/>
    <w:rsid w:val="00B31A5E"/>
    <w:rsid w:val="00B33C50"/>
    <w:rsid w:val="00B3769F"/>
    <w:rsid w:val="00B401DC"/>
    <w:rsid w:val="00B47F7B"/>
    <w:rsid w:val="00B5222A"/>
    <w:rsid w:val="00B54152"/>
    <w:rsid w:val="00B609D4"/>
    <w:rsid w:val="00B60F8C"/>
    <w:rsid w:val="00B62022"/>
    <w:rsid w:val="00B62D7C"/>
    <w:rsid w:val="00B65132"/>
    <w:rsid w:val="00B66476"/>
    <w:rsid w:val="00B7057D"/>
    <w:rsid w:val="00B7143D"/>
    <w:rsid w:val="00B734AA"/>
    <w:rsid w:val="00B813C1"/>
    <w:rsid w:val="00B8281E"/>
    <w:rsid w:val="00B8773E"/>
    <w:rsid w:val="00B87E8D"/>
    <w:rsid w:val="00B901F9"/>
    <w:rsid w:val="00B914B8"/>
    <w:rsid w:val="00B91564"/>
    <w:rsid w:val="00B96F14"/>
    <w:rsid w:val="00B97762"/>
    <w:rsid w:val="00B977B1"/>
    <w:rsid w:val="00B97E47"/>
    <w:rsid w:val="00B97F79"/>
    <w:rsid w:val="00BA37CC"/>
    <w:rsid w:val="00BA4F96"/>
    <w:rsid w:val="00BA530B"/>
    <w:rsid w:val="00BA6FDB"/>
    <w:rsid w:val="00BB010A"/>
    <w:rsid w:val="00BB165B"/>
    <w:rsid w:val="00BB55E7"/>
    <w:rsid w:val="00BC2824"/>
    <w:rsid w:val="00BC2AB9"/>
    <w:rsid w:val="00BC64EF"/>
    <w:rsid w:val="00BC6555"/>
    <w:rsid w:val="00BC7CDD"/>
    <w:rsid w:val="00BD01C6"/>
    <w:rsid w:val="00BD26B9"/>
    <w:rsid w:val="00BD31DE"/>
    <w:rsid w:val="00BD384D"/>
    <w:rsid w:val="00BD4477"/>
    <w:rsid w:val="00BD4F19"/>
    <w:rsid w:val="00BD521C"/>
    <w:rsid w:val="00BD670D"/>
    <w:rsid w:val="00BD6DB6"/>
    <w:rsid w:val="00BE0193"/>
    <w:rsid w:val="00BE1F19"/>
    <w:rsid w:val="00BE2496"/>
    <w:rsid w:val="00BE51AD"/>
    <w:rsid w:val="00BF1EEB"/>
    <w:rsid w:val="00BF3EEC"/>
    <w:rsid w:val="00BF58B2"/>
    <w:rsid w:val="00C00F0F"/>
    <w:rsid w:val="00C0260B"/>
    <w:rsid w:val="00C02E27"/>
    <w:rsid w:val="00C06042"/>
    <w:rsid w:val="00C06296"/>
    <w:rsid w:val="00C07F44"/>
    <w:rsid w:val="00C142C7"/>
    <w:rsid w:val="00C147C9"/>
    <w:rsid w:val="00C1628A"/>
    <w:rsid w:val="00C23234"/>
    <w:rsid w:val="00C30C34"/>
    <w:rsid w:val="00C33B67"/>
    <w:rsid w:val="00C36FE1"/>
    <w:rsid w:val="00C40FCA"/>
    <w:rsid w:val="00C412B4"/>
    <w:rsid w:val="00C42224"/>
    <w:rsid w:val="00C4639C"/>
    <w:rsid w:val="00C46670"/>
    <w:rsid w:val="00C47822"/>
    <w:rsid w:val="00C51FAF"/>
    <w:rsid w:val="00C52E09"/>
    <w:rsid w:val="00C55125"/>
    <w:rsid w:val="00C552FE"/>
    <w:rsid w:val="00C5597A"/>
    <w:rsid w:val="00C5669F"/>
    <w:rsid w:val="00C56B5A"/>
    <w:rsid w:val="00C57A58"/>
    <w:rsid w:val="00C633F8"/>
    <w:rsid w:val="00C66FF7"/>
    <w:rsid w:val="00C7215E"/>
    <w:rsid w:val="00C740F4"/>
    <w:rsid w:val="00C748AB"/>
    <w:rsid w:val="00C77262"/>
    <w:rsid w:val="00C77688"/>
    <w:rsid w:val="00C82CB6"/>
    <w:rsid w:val="00C84899"/>
    <w:rsid w:val="00C92645"/>
    <w:rsid w:val="00C938DB"/>
    <w:rsid w:val="00CA1F58"/>
    <w:rsid w:val="00CA23CA"/>
    <w:rsid w:val="00CA4CB5"/>
    <w:rsid w:val="00CA6977"/>
    <w:rsid w:val="00CB7DFD"/>
    <w:rsid w:val="00CB7E3B"/>
    <w:rsid w:val="00CC29F9"/>
    <w:rsid w:val="00CC43F7"/>
    <w:rsid w:val="00CD203F"/>
    <w:rsid w:val="00CD51D7"/>
    <w:rsid w:val="00CD53D2"/>
    <w:rsid w:val="00CD7A00"/>
    <w:rsid w:val="00CE2B8E"/>
    <w:rsid w:val="00CE3E62"/>
    <w:rsid w:val="00CF0221"/>
    <w:rsid w:val="00CF0511"/>
    <w:rsid w:val="00CF7A66"/>
    <w:rsid w:val="00D01290"/>
    <w:rsid w:val="00D052B8"/>
    <w:rsid w:val="00D052DC"/>
    <w:rsid w:val="00D0589F"/>
    <w:rsid w:val="00D07974"/>
    <w:rsid w:val="00D1094D"/>
    <w:rsid w:val="00D129E3"/>
    <w:rsid w:val="00D143BF"/>
    <w:rsid w:val="00D15609"/>
    <w:rsid w:val="00D20D75"/>
    <w:rsid w:val="00D2173F"/>
    <w:rsid w:val="00D229F5"/>
    <w:rsid w:val="00D23ECD"/>
    <w:rsid w:val="00D303D1"/>
    <w:rsid w:val="00D30AD6"/>
    <w:rsid w:val="00D30D68"/>
    <w:rsid w:val="00D31210"/>
    <w:rsid w:val="00D31F07"/>
    <w:rsid w:val="00D33274"/>
    <w:rsid w:val="00D368A4"/>
    <w:rsid w:val="00D37434"/>
    <w:rsid w:val="00D3751F"/>
    <w:rsid w:val="00D40543"/>
    <w:rsid w:val="00D42E43"/>
    <w:rsid w:val="00D43BD3"/>
    <w:rsid w:val="00D43CE6"/>
    <w:rsid w:val="00D45144"/>
    <w:rsid w:val="00D456E4"/>
    <w:rsid w:val="00D45871"/>
    <w:rsid w:val="00D6021F"/>
    <w:rsid w:val="00D603FB"/>
    <w:rsid w:val="00D65AB3"/>
    <w:rsid w:val="00D67DBD"/>
    <w:rsid w:val="00D7356B"/>
    <w:rsid w:val="00D74E4A"/>
    <w:rsid w:val="00D76DE1"/>
    <w:rsid w:val="00D77595"/>
    <w:rsid w:val="00D81B42"/>
    <w:rsid w:val="00D868A0"/>
    <w:rsid w:val="00D86E1B"/>
    <w:rsid w:val="00D87892"/>
    <w:rsid w:val="00D90A5F"/>
    <w:rsid w:val="00D93B39"/>
    <w:rsid w:val="00D93DF1"/>
    <w:rsid w:val="00D979AD"/>
    <w:rsid w:val="00DA09E1"/>
    <w:rsid w:val="00DA7F7D"/>
    <w:rsid w:val="00DB002D"/>
    <w:rsid w:val="00DB0E7B"/>
    <w:rsid w:val="00DB2FE6"/>
    <w:rsid w:val="00DB3BF6"/>
    <w:rsid w:val="00DB51B4"/>
    <w:rsid w:val="00DC1482"/>
    <w:rsid w:val="00DC1AF9"/>
    <w:rsid w:val="00DC294A"/>
    <w:rsid w:val="00DC4D2A"/>
    <w:rsid w:val="00DC5CAE"/>
    <w:rsid w:val="00DC6BAB"/>
    <w:rsid w:val="00DD0048"/>
    <w:rsid w:val="00DD6052"/>
    <w:rsid w:val="00DD70F2"/>
    <w:rsid w:val="00DE381C"/>
    <w:rsid w:val="00DE593D"/>
    <w:rsid w:val="00DF3BEB"/>
    <w:rsid w:val="00E01C9D"/>
    <w:rsid w:val="00E107CC"/>
    <w:rsid w:val="00E10E1B"/>
    <w:rsid w:val="00E11E24"/>
    <w:rsid w:val="00E168C6"/>
    <w:rsid w:val="00E17B76"/>
    <w:rsid w:val="00E17EA4"/>
    <w:rsid w:val="00E241AB"/>
    <w:rsid w:val="00E27B15"/>
    <w:rsid w:val="00E31561"/>
    <w:rsid w:val="00E33D12"/>
    <w:rsid w:val="00E37FE6"/>
    <w:rsid w:val="00E417C5"/>
    <w:rsid w:val="00E4373C"/>
    <w:rsid w:val="00E4401E"/>
    <w:rsid w:val="00E44ECB"/>
    <w:rsid w:val="00E47C6A"/>
    <w:rsid w:val="00E51B75"/>
    <w:rsid w:val="00E5293C"/>
    <w:rsid w:val="00E55F30"/>
    <w:rsid w:val="00E576F4"/>
    <w:rsid w:val="00E655CF"/>
    <w:rsid w:val="00E703D9"/>
    <w:rsid w:val="00E72C23"/>
    <w:rsid w:val="00E7469C"/>
    <w:rsid w:val="00E74BE4"/>
    <w:rsid w:val="00E75B10"/>
    <w:rsid w:val="00E76130"/>
    <w:rsid w:val="00E83899"/>
    <w:rsid w:val="00E8787B"/>
    <w:rsid w:val="00E91232"/>
    <w:rsid w:val="00E92871"/>
    <w:rsid w:val="00E947D4"/>
    <w:rsid w:val="00E953FC"/>
    <w:rsid w:val="00E95C3A"/>
    <w:rsid w:val="00EA1AD4"/>
    <w:rsid w:val="00EA3824"/>
    <w:rsid w:val="00EA5C08"/>
    <w:rsid w:val="00EA79DD"/>
    <w:rsid w:val="00EB1D85"/>
    <w:rsid w:val="00EB2368"/>
    <w:rsid w:val="00EB2B18"/>
    <w:rsid w:val="00EB3CF8"/>
    <w:rsid w:val="00EB7A8F"/>
    <w:rsid w:val="00EC1C05"/>
    <w:rsid w:val="00EC1CF5"/>
    <w:rsid w:val="00EC5EE4"/>
    <w:rsid w:val="00EC6427"/>
    <w:rsid w:val="00EC725F"/>
    <w:rsid w:val="00ED1E69"/>
    <w:rsid w:val="00ED289B"/>
    <w:rsid w:val="00ED5573"/>
    <w:rsid w:val="00EE0577"/>
    <w:rsid w:val="00EE0641"/>
    <w:rsid w:val="00EE1D67"/>
    <w:rsid w:val="00EE2322"/>
    <w:rsid w:val="00EE40D1"/>
    <w:rsid w:val="00EE51C5"/>
    <w:rsid w:val="00EE678F"/>
    <w:rsid w:val="00EE68DF"/>
    <w:rsid w:val="00EE6AD3"/>
    <w:rsid w:val="00EE7423"/>
    <w:rsid w:val="00EE7C21"/>
    <w:rsid w:val="00EF000A"/>
    <w:rsid w:val="00EF00CB"/>
    <w:rsid w:val="00EF22C9"/>
    <w:rsid w:val="00EF3EB2"/>
    <w:rsid w:val="00EF4AFF"/>
    <w:rsid w:val="00F03278"/>
    <w:rsid w:val="00F0346C"/>
    <w:rsid w:val="00F0582A"/>
    <w:rsid w:val="00F06B4D"/>
    <w:rsid w:val="00F102EA"/>
    <w:rsid w:val="00F151B9"/>
    <w:rsid w:val="00F16EB3"/>
    <w:rsid w:val="00F17D13"/>
    <w:rsid w:val="00F21DA9"/>
    <w:rsid w:val="00F233BD"/>
    <w:rsid w:val="00F23FA8"/>
    <w:rsid w:val="00F252C3"/>
    <w:rsid w:val="00F25625"/>
    <w:rsid w:val="00F265C5"/>
    <w:rsid w:val="00F46024"/>
    <w:rsid w:val="00F46567"/>
    <w:rsid w:val="00F51203"/>
    <w:rsid w:val="00F515A3"/>
    <w:rsid w:val="00F53757"/>
    <w:rsid w:val="00F54B7C"/>
    <w:rsid w:val="00F577C0"/>
    <w:rsid w:val="00F57B71"/>
    <w:rsid w:val="00F60F52"/>
    <w:rsid w:val="00F61102"/>
    <w:rsid w:val="00F61CC8"/>
    <w:rsid w:val="00F666C5"/>
    <w:rsid w:val="00F6691E"/>
    <w:rsid w:val="00F673E5"/>
    <w:rsid w:val="00F673F7"/>
    <w:rsid w:val="00F67597"/>
    <w:rsid w:val="00F70910"/>
    <w:rsid w:val="00F730CB"/>
    <w:rsid w:val="00F74AD8"/>
    <w:rsid w:val="00F766B1"/>
    <w:rsid w:val="00F80999"/>
    <w:rsid w:val="00F81634"/>
    <w:rsid w:val="00F82E6D"/>
    <w:rsid w:val="00F83363"/>
    <w:rsid w:val="00F847C4"/>
    <w:rsid w:val="00F8793E"/>
    <w:rsid w:val="00F91373"/>
    <w:rsid w:val="00F93316"/>
    <w:rsid w:val="00F936B7"/>
    <w:rsid w:val="00F956C3"/>
    <w:rsid w:val="00F97915"/>
    <w:rsid w:val="00F9795F"/>
    <w:rsid w:val="00F97D7E"/>
    <w:rsid w:val="00FA3AB4"/>
    <w:rsid w:val="00FA43CA"/>
    <w:rsid w:val="00FA4460"/>
    <w:rsid w:val="00FA66AC"/>
    <w:rsid w:val="00FB0521"/>
    <w:rsid w:val="00FB371D"/>
    <w:rsid w:val="00FC3FE9"/>
    <w:rsid w:val="00FC499C"/>
    <w:rsid w:val="00FC5A52"/>
    <w:rsid w:val="00FD42A6"/>
    <w:rsid w:val="00FD762D"/>
    <w:rsid w:val="00FE11B2"/>
    <w:rsid w:val="00FE3815"/>
    <w:rsid w:val="00FE7652"/>
    <w:rsid w:val="00FE7E4D"/>
    <w:rsid w:val="00FF02CE"/>
    <w:rsid w:val="00FF378D"/>
    <w:rsid w:val="00FF7E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DC5CAE"/>
    <w:pPr>
      <w:spacing w:before="100" w:beforeAutospacing="1" w:after="100" w:afterAutospacing="1"/>
    </w:pPr>
    <w:rPr>
      <w:sz w:val="24"/>
      <w:szCs w:val="24"/>
    </w:rPr>
  </w:style>
  <w:style w:type="paragraph" w:styleId="Heading1">
    <w:name w:val="heading 1"/>
    <w:basedOn w:val="Normal"/>
    <w:next w:val="Normal"/>
    <w:link w:val="Heading1Char"/>
    <w:uiPriority w:val="9"/>
    <w:qFormat/>
    <w:rsid w:val="00350960"/>
    <w:pPr>
      <w:keepNext/>
      <w:suppressAutoHyphens/>
      <w:spacing w:before="360" w:beforeAutospacing="0" w:after="240" w:afterAutospacing="0"/>
      <w:jc w:val="center"/>
      <w:outlineLvl w:val="0"/>
    </w:pPr>
    <w:rPr>
      <w:b/>
      <w:sz w:val="28"/>
      <w:szCs w:val="20"/>
      <w:lang w:val="fr-FR" w:eastAsia="fr-FR"/>
    </w:rPr>
  </w:style>
  <w:style w:type="paragraph" w:styleId="Heading2">
    <w:name w:val="heading 2"/>
    <w:basedOn w:val="Normal"/>
    <w:next w:val="Normal"/>
    <w:link w:val="Heading2Char"/>
    <w:uiPriority w:val="9"/>
    <w:qFormat/>
    <w:rsid w:val="00350960"/>
    <w:pPr>
      <w:keepNext/>
      <w:suppressAutoHyphens/>
      <w:spacing w:before="240" w:beforeAutospacing="0" w:after="120" w:afterAutospacing="0"/>
      <w:ind w:left="284" w:hanging="284"/>
      <w:outlineLvl w:val="1"/>
    </w:pPr>
    <w:rPr>
      <w:b/>
      <w:szCs w:val="20"/>
      <w:lang w:val="fr-FR" w:eastAsia="fr-FR"/>
    </w:rPr>
  </w:style>
  <w:style w:type="paragraph" w:styleId="Heading3">
    <w:name w:val="heading 3"/>
    <w:basedOn w:val="Normal"/>
    <w:next w:val="Normal"/>
    <w:link w:val="Heading3Char"/>
    <w:uiPriority w:val="9"/>
    <w:qFormat/>
    <w:rsid w:val="00350960"/>
    <w:pPr>
      <w:keepNext/>
      <w:suppressAutoHyphens/>
      <w:spacing w:before="120" w:beforeAutospacing="0" w:after="60" w:afterAutospacing="0"/>
      <w:ind w:left="1418" w:hanging="851"/>
      <w:outlineLvl w:val="2"/>
    </w:pPr>
    <w:rPr>
      <w:i/>
      <w:szCs w:val="20"/>
      <w:lang w:val="fr-FR" w:eastAsia="fr-FR"/>
    </w:rPr>
  </w:style>
  <w:style w:type="paragraph" w:styleId="Heading4">
    <w:name w:val="heading 4"/>
    <w:basedOn w:val="Normal"/>
    <w:next w:val="Normal"/>
    <w:link w:val="Heading4Char"/>
    <w:uiPriority w:val="9"/>
    <w:qFormat/>
    <w:rsid w:val="006B3582"/>
    <w:pPr>
      <w:widowControl w:val="0"/>
      <w:suppressAutoHyphens/>
      <w:spacing w:before="0" w:beforeAutospacing="0" w:after="0" w:afterAutospacing="0"/>
      <w:outlineLvl w:val="3"/>
    </w:pPr>
    <w:rPr>
      <w:rFonts w:ascii="Courier" w:hAnsi="Courier"/>
      <w:szCs w:val="20"/>
      <w:lang w:val="en-US" w:eastAsia="en-US"/>
    </w:rPr>
  </w:style>
  <w:style w:type="paragraph" w:styleId="Heading5">
    <w:name w:val="heading 5"/>
    <w:basedOn w:val="Normal"/>
    <w:next w:val="Normal"/>
    <w:link w:val="Heading5Char"/>
    <w:uiPriority w:val="9"/>
    <w:qFormat/>
    <w:rsid w:val="006B3582"/>
    <w:pPr>
      <w:widowControl w:val="0"/>
      <w:suppressAutoHyphens/>
      <w:spacing w:before="0" w:beforeAutospacing="0" w:after="0" w:afterAutospacing="0"/>
      <w:outlineLvl w:val="4"/>
    </w:pPr>
    <w:rPr>
      <w:rFonts w:ascii="Courier" w:hAnsi="Courier"/>
      <w:szCs w:val="20"/>
      <w:lang w:val="en-US" w:eastAsia="en-US"/>
    </w:rPr>
  </w:style>
  <w:style w:type="paragraph" w:styleId="Heading6">
    <w:name w:val="heading 6"/>
    <w:basedOn w:val="Normal"/>
    <w:next w:val="Normal"/>
    <w:link w:val="Heading6Char"/>
    <w:uiPriority w:val="9"/>
    <w:qFormat/>
    <w:rsid w:val="006B3582"/>
    <w:pPr>
      <w:widowControl w:val="0"/>
      <w:suppressAutoHyphens/>
      <w:spacing w:before="0" w:beforeAutospacing="0" w:after="0" w:afterAutospacing="0"/>
      <w:outlineLvl w:val="5"/>
    </w:pPr>
    <w:rPr>
      <w:rFonts w:ascii="Courier" w:hAnsi="Courier"/>
      <w:szCs w:val="20"/>
      <w:lang w:val="en-US" w:eastAsia="en-US"/>
    </w:rPr>
  </w:style>
  <w:style w:type="paragraph" w:styleId="Heading7">
    <w:name w:val="heading 7"/>
    <w:basedOn w:val="Normal"/>
    <w:next w:val="Normal"/>
    <w:link w:val="Heading7Char"/>
    <w:uiPriority w:val="9"/>
    <w:qFormat/>
    <w:rsid w:val="006B3582"/>
    <w:pPr>
      <w:widowControl w:val="0"/>
      <w:suppressAutoHyphens/>
      <w:spacing w:before="0" w:beforeAutospacing="0" w:after="0" w:afterAutospacing="0"/>
      <w:outlineLvl w:val="6"/>
    </w:pPr>
    <w:rPr>
      <w:rFonts w:ascii="Courier" w:hAnsi="Courier"/>
      <w:szCs w:val="20"/>
      <w:lang w:val="en-US" w:eastAsia="en-US"/>
    </w:rPr>
  </w:style>
  <w:style w:type="paragraph" w:styleId="Heading8">
    <w:name w:val="heading 8"/>
    <w:basedOn w:val="Normal"/>
    <w:next w:val="Normal"/>
    <w:link w:val="Heading8Char"/>
    <w:uiPriority w:val="9"/>
    <w:qFormat/>
    <w:rsid w:val="006B3582"/>
    <w:pPr>
      <w:widowControl w:val="0"/>
      <w:suppressAutoHyphens/>
      <w:spacing w:before="0" w:beforeAutospacing="0" w:after="0" w:afterAutospacing="0"/>
      <w:outlineLvl w:val="7"/>
    </w:pPr>
    <w:rPr>
      <w:rFonts w:ascii="Courier" w:hAnsi="Courier"/>
      <w:szCs w:val="20"/>
      <w:lang w:val="en-US" w:eastAsia="en-US"/>
    </w:rPr>
  </w:style>
  <w:style w:type="paragraph" w:styleId="Heading9">
    <w:name w:val="heading 9"/>
    <w:basedOn w:val="Normal"/>
    <w:next w:val="Normal"/>
    <w:link w:val="Heading9Char"/>
    <w:uiPriority w:val="9"/>
    <w:qFormat/>
    <w:rsid w:val="006B3582"/>
    <w:pPr>
      <w:keepNext/>
      <w:tabs>
        <w:tab w:val="left" w:pos="-1440"/>
        <w:tab w:val="left" w:pos="-720"/>
        <w:tab w:val="left" w:pos="0"/>
        <w:tab w:val="left" w:pos="1056"/>
        <w:tab w:val="left" w:pos="1584"/>
        <w:tab w:val="left" w:pos="2112"/>
        <w:tab w:val="left" w:pos="2880"/>
      </w:tabs>
      <w:suppressAutoHyphens/>
      <w:spacing w:before="0" w:beforeAutospacing="0" w:after="0" w:afterAutospacing="0"/>
      <w:ind w:left="-306" w:right="-306"/>
      <w:jc w:val="both"/>
      <w:outlineLvl w:val="8"/>
    </w:pPr>
    <w:rPr>
      <w:i/>
      <w:spacing w:val="-2"/>
      <w:sz w:val="22"/>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MS Gothic" w:hAnsi="Cambria" w:cs="Times New Roman"/>
      <w:b/>
      <w:bCs/>
      <w:kern w:val="32"/>
      <w:sz w:val="32"/>
      <w:szCs w:val="32"/>
      <w:lang w:val="fr-FR" w:eastAsia="fr-FR"/>
    </w:rPr>
  </w:style>
  <w:style w:type="character" w:customStyle="1" w:styleId="Heading2Char">
    <w:name w:val="Heading 2 Char"/>
    <w:link w:val="Heading2"/>
    <w:uiPriority w:val="9"/>
    <w:semiHidden/>
    <w:rPr>
      <w:rFonts w:ascii="Cambria" w:eastAsia="MS Gothic" w:hAnsi="Cambria" w:cs="Times New Roman"/>
      <w:b/>
      <w:bCs/>
      <w:i/>
      <w:iCs/>
      <w:sz w:val="28"/>
      <w:szCs w:val="28"/>
      <w:lang w:val="fr-FR" w:eastAsia="fr-FR"/>
    </w:rPr>
  </w:style>
  <w:style w:type="character" w:customStyle="1" w:styleId="Heading3Char">
    <w:name w:val="Heading 3 Char"/>
    <w:link w:val="Heading3"/>
    <w:uiPriority w:val="9"/>
    <w:semiHidden/>
    <w:rPr>
      <w:rFonts w:ascii="Cambria" w:eastAsia="MS Gothic" w:hAnsi="Cambria" w:cs="Times New Roman"/>
      <w:b/>
      <w:bCs/>
      <w:sz w:val="26"/>
      <w:szCs w:val="26"/>
      <w:lang w:val="fr-FR" w:eastAsia="fr-FR"/>
    </w:rPr>
  </w:style>
  <w:style w:type="character" w:customStyle="1" w:styleId="Heading4Char">
    <w:name w:val="Heading 4 Char"/>
    <w:link w:val="Heading4"/>
    <w:uiPriority w:val="9"/>
    <w:semiHidden/>
    <w:rPr>
      <w:rFonts w:ascii="Calibri" w:eastAsia="MS Mincho" w:hAnsi="Calibri" w:cs="Arial"/>
      <w:b/>
      <w:bCs/>
      <w:sz w:val="28"/>
      <w:szCs w:val="28"/>
      <w:lang w:val="fr-FR" w:eastAsia="fr-FR"/>
    </w:rPr>
  </w:style>
  <w:style w:type="character" w:customStyle="1" w:styleId="Heading5Char">
    <w:name w:val="Heading 5 Char"/>
    <w:link w:val="Heading5"/>
    <w:uiPriority w:val="9"/>
    <w:semiHidden/>
    <w:rPr>
      <w:rFonts w:ascii="Calibri" w:eastAsia="MS Mincho" w:hAnsi="Calibri" w:cs="Arial"/>
      <w:b/>
      <w:bCs/>
      <w:i/>
      <w:iCs/>
      <w:sz w:val="26"/>
      <w:szCs w:val="26"/>
      <w:lang w:val="fr-FR" w:eastAsia="fr-FR"/>
    </w:rPr>
  </w:style>
  <w:style w:type="character" w:customStyle="1" w:styleId="Heading6Char">
    <w:name w:val="Heading 6 Char"/>
    <w:link w:val="Heading6"/>
    <w:uiPriority w:val="9"/>
    <w:semiHidden/>
    <w:rPr>
      <w:rFonts w:ascii="Calibri" w:eastAsia="MS Mincho" w:hAnsi="Calibri" w:cs="Arial"/>
      <w:b/>
      <w:bCs/>
      <w:sz w:val="22"/>
      <w:szCs w:val="22"/>
      <w:lang w:val="fr-FR" w:eastAsia="fr-FR"/>
    </w:rPr>
  </w:style>
  <w:style w:type="character" w:customStyle="1" w:styleId="Heading7Char">
    <w:name w:val="Heading 7 Char"/>
    <w:link w:val="Heading7"/>
    <w:uiPriority w:val="9"/>
    <w:semiHidden/>
    <w:rPr>
      <w:rFonts w:ascii="Calibri" w:eastAsia="MS Mincho" w:hAnsi="Calibri" w:cs="Arial"/>
      <w:sz w:val="24"/>
      <w:szCs w:val="24"/>
      <w:lang w:val="fr-FR" w:eastAsia="fr-FR"/>
    </w:rPr>
  </w:style>
  <w:style w:type="character" w:customStyle="1" w:styleId="Heading8Char">
    <w:name w:val="Heading 8 Char"/>
    <w:link w:val="Heading8"/>
    <w:uiPriority w:val="9"/>
    <w:semiHidden/>
    <w:rPr>
      <w:rFonts w:ascii="Calibri" w:eastAsia="MS Mincho" w:hAnsi="Calibri" w:cs="Arial"/>
      <w:i/>
      <w:iCs/>
      <w:sz w:val="24"/>
      <w:szCs w:val="24"/>
      <w:lang w:val="fr-FR" w:eastAsia="fr-FR"/>
    </w:rPr>
  </w:style>
  <w:style w:type="character" w:customStyle="1" w:styleId="Heading9Char">
    <w:name w:val="Heading 9 Char"/>
    <w:link w:val="Heading9"/>
    <w:uiPriority w:val="9"/>
    <w:semiHidden/>
    <w:rPr>
      <w:rFonts w:ascii="Cambria" w:eastAsia="MS Gothic" w:hAnsi="Cambria" w:cs="Times New Roman"/>
      <w:sz w:val="22"/>
      <w:szCs w:val="22"/>
      <w:lang w:val="fr-FR" w:eastAsia="fr-FR"/>
    </w:rPr>
  </w:style>
  <w:style w:type="paragraph" w:customStyle="1" w:styleId="OpiHA">
    <w:name w:val="Opi_H_A"/>
    <w:basedOn w:val="JuHIRoman"/>
    <w:next w:val="OpiPara"/>
    <w:rsid w:val="00D43BD3"/>
    <w:pPr>
      <w:tabs>
        <w:tab w:val="clear" w:pos="357"/>
      </w:tabs>
    </w:pPr>
    <w:rPr>
      <w:b/>
    </w:rPr>
  </w:style>
  <w:style w:type="paragraph" w:customStyle="1" w:styleId="JuHIRoman">
    <w:name w:val="Ju_H_I_Roman"/>
    <w:basedOn w:val="JuHHead"/>
    <w:next w:val="JuPara"/>
    <w:link w:val="JuHIRomanChar"/>
    <w:rsid w:val="00D43BD3"/>
    <w:pPr>
      <w:tabs>
        <w:tab w:val="left" w:pos="357"/>
      </w:tabs>
      <w:spacing w:before="360"/>
      <w:ind w:left="357" w:hanging="357"/>
      <w:outlineLvl w:val="1"/>
    </w:pPr>
    <w:rPr>
      <w:sz w:val="24"/>
    </w:rPr>
  </w:style>
  <w:style w:type="paragraph" w:customStyle="1" w:styleId="JuHHead">
    <w:name w:val="Ju_H_Head"/>
    <w:basedOn w:val="Normal"/>
    <w:next w:val="JuPara"/>
    <w:rsid w:val="00D43BD3"/>
    <w:pPr>
      <w:keepNext/>
      <w:keepLines/>
      <w:spacing w:before="720" w:beforeAutospacing="0" w:after="240" w:afterAutospacing="0"/>
      <w:jc w:val="both"/>
      <w:outlineLvl w:val="0"/>
    </w:pPr>
    <w:rPr>
      <w:sz w:val="28"/>
      <w:szCs w:val="20"/>
      <w:lang w:eastAsia="fr-FR"/>
    </w:rPr>
  </w:style>
  <w:style w:type="paragraph" w:customStyle="1" w:styleId="JuPara">
    <w:name w:val="Ju_Para"/>
    <w:aliases w:val="Left,First line:  0 cm"/>
    <w:basedOn w:val="Normal"/>
    <w:link w:val="JuParaCar"/>
    <w:rsid w:val="00D43BD3"/>
    <w:pPr>
      <w:spacing w:before="0" w:beforeAutospacing="0" w:after="0" w:afterAutospacing="0"/>
      <w:ind w:firstLine="284"/>
      <w:jc w:val="both"/>
    </w:pPr>
    <w:rPr>
      <w:szCs w:val="20"/>
      <w:lang w:eastAsia="fr-FR"/>
    </w:rPr>
  </w:style>
  <w:style w:type="character" w:customStyle="1" w:styleId="JuHIRomanChar">
    <w:name w:val="Ju_H_I_Roman Char"/>
    <w:link w:val="JuHIRoman"/>
    <w:locked/>
    <w:rsid w:val="00D31210"/>
    <w:rPr>
      <w:rFonts w:cs="Times New Roman"/>
      <w:sz w:val="24"/>
      <w:lang w:val="en-GB" w:eastAsia="fr-FR" w:bidi="ar-SA"/>
    </w:rPr>
  </w:style>
  <w:style w:type="paragraph" w:customStyle="1" w:styleId="OpiPara">
    <w:name w:val="Opi_Para"/>
    <w:basedOn w:val="JuPara"/>
    <w:rsid w:val="00D43BD3"/>
  </w:style>
  <w:style w:type="paragraph" w:customStyle="1" w:styleId="OpiH1">
    <w:name w:val="Opi_H_1."/>
    <w:basedOn w:val="OpiHA"/>
    <w:next w:val="OpiPara"/>
    <w:rsid w:val="00D43BD3"/>
    <w:pPr>
      <w:spacing w:before="240" w:after="120"/>
      <w:ind w:left="635"/>
      <w:outlineLvl w:val="2"/>
    </w:pPr>
    <w:rPr>
      <w:b w:val="0"/>
      <w:i/>
    </w:rPr>
  </w:style>
  <w:style w:type="paragraph" w:customStyle="1" w:styleId="OpiHa0">
    <w:name w:val="Opi_H_a"/>
    <w:basedOn w:val="OpiH1"/>
    <w:next w:val="OpiPara"/>
    <w:rsid w:val="00D43BD3"/>
    <w:pPr>
      <w:ind w:left="833"/>
      <w:outlineLvl w:val="3"/>
    </w:pPr>
    <w:rPr>
      <w:b/>
      <w:i w:val="0"/>
      <w:sz w:val="20"/>
    </w:rPr>
  </w:style>
  <w:style w:type="paragraph" w:customStyle="1" w:styleId="OpiHHead">
    <w:name w:val="Opi_H_Head"/>
    <w:basedOn w:val="JuHHead"/>
    <w:next w:val="OpiPara"/>
    <w:rsid w:val="00D43BD3"/>
    <w:pPr>
      <w:spacing w:before="0"/>
      <w:jc w:val="center"/>
    </w:pPr>
  </w:style>
  <w:style w:type="paragraph" w:customStyle="1" w:styleId="OpiHi">
    <w:name w:val="Opi_H_i"/>
    <w:basedOn w:val="OpiHa0"/>
    <w:next w:val="OpiPara"/>
    <w:rsid w:val="00D43BD3"/>
    <w:pPr>
      <w:ind w:left="1037"/>
      <w:outlineLvl w:val="4"/>
    </w:pPr>
    <w:rPr>
      <w:b w:val="0"/>
      <w:i/>
    </w:rPr>
  </w:style>
  <w:style w:type="paragraph" w:styleId="Footer">
    <w:name w:val="footer"/>
    <w:basedOn w:val="Normal"/>
    <w:link w:val="FooterChar"/>
    <w:uiPriority w:val="99"/>
    <w:rsid w:val="00D43BD3"/>
    <w:pPr>
      <w:tabs>
        <w:tab w:val="center" w:pos="3686"/>
        <w:tab w:val="right" w:pos="7371"/>
      </w:tabs>
      <w:spacing w:before="0" w:beforeAutospacing="0" w:after="0" w:afterAutospacing="0"/>
    </w:pPr>
    <w:rPr>
      <w:sz w:val="18"/>
      <w:szCs w:val="20"/>
      <w:lang w:eastAsia="fr-FR"/>
    </w:rPr>
  </w:style>
  <w:style w:type="character" w:customStyle="1" w:styleId="FooterChar">
    <w:name w:val="Footer Char"/>
    <w:link w:val="Footer"/>
    <w:uiPriority w:val="99"/>
    <w:semiHidden/>
    <w:rPr>
      <w:sz w:val="24"/>
      <w:lang w:val="fr-FR" w:eastAsia="fr-FR"/>
    </w:rPr>
  </w:style>
  <w:style w:type="paragraph" w:customStyle="1" w:styleId="JuJudges">
    <w:name w:val="Ju_Judges"/>
    <w:basedOn w:val="Normal"/>
    <w:link w:val="JuJudgesChar"/>
    <w:rsid w:val="00D43BD3"/>
    <w:pPr>
      <w:tabs>
        <w:tab w:val="left" w:pos="567"/>
        <w:tab w:val="left" w:pos="1134"/>
      </w:tabs>
      <w:spacing w:before="0" w:beforeAutospacing="0" w:after="0" w:afterAutospacing="0"/>
    </w:pPr>
    <w:rPr>
      <w:szCs w:val="20"/>
      <w:lang w:eastAsia="fr-FR"/>
    </w:rPr>
  </w:style>
  <w:style w:type="character" w:styleId="Strong">
    <w:name w:val="Strong"/>
    <w:uiPriority w:val="22"/>
    <w:qFormat/>
    <w:rsid w:val="00973C75"/>
    <w:rPr>
      <w:rFonts w:cs="Times New Roman"/>
      <w:b/>
      <w:bCs/>
    </w:rPr>
  </w:style>
  <w:style w:type="paragraph" w:customStyle="1" w:styleId="JuHA">
    <w:name w:val="Ju_H_A"/>
    <w:basedOn w:val="JuHIRoman"/>
    <w:next w:val="JuPara"/>
    <w:rsid w:val="00D43BD3"/>
    <w:pPr>
      <w:tabs>
        <w:tab w:val="clear" w:pos="357"/>
        <w:tab w:val="left" w:pos="584"/>
      </w:tabs>
      <w:ind w:left="584" w:hanging="352"/>
      <w:outlineLvl w:val="2"/>
    </w:pPr>
    <w:rPr>
      <w:b/>
    </w:rPr>
  </w:style>
  <w:style w:type="paragraph" w:customStyle="1" w:styleId="JuQuot">
    <w:name w:val="Ju_Quot"/>
    <w:basedOn w:val="JuPara"/>
    <w:link w:val="JuQuotChar"/>
    <w:rsid w:val="00D43BD3"/>
    <w:pPr>
      <w:spacing w:before="120" w:after="120"/>
      <w:ind w:left="425" w:firstLine="142"/>
    </w:pPr>
    <w:rPr>
      <w:sz w:val="20"/>
    </w:rPr>
  </w:style>
  <w:style w:type="paragraph" w:customStyle="1" w:styleId="JuSigned">
    <w:name w:val="Ju_Signed"/>
    <w:basedOn w:val="Normal"/>
    <w:next w:val="JuParaLast"/>
    <w:rsid w:val="00D43BD3"/>
    <w:pPr>
      <w:tabs>
        <w:tab w:val="center" w:pos="851"/>
        <w:tab w:val="center" w:pos="6407"/>
      </w:tabs>
      <w:spacing w:before="720" w:beforeAutospacing="0" w:after="0" w:afterAutospacing="0"/>
    </w:pPr>
    <w:rPr>
      <w:szCs w:val="20"/>
      <w:lang w:eastAsia="fr-FR"/>
    </w:rPr>
  </w:style>
  <w:style w:type="paragraph" w:customStyle="1" w:styleId="JuParaLast">
    <w:name w:val="Ju_Para_Last"/>
    <w:basedOn w:val="JuPara"/>
    <w:next w:val="JuPara"/>
    <w:rsid w:val="00D43BD3"/>
    <w:pPr>
      <w:keepNext/>
      <w:keepLines/>
      <w:spacing w:before="240"/>
    </w:pPr>
  </w:style>
  <w:style w:type="paragraph" w:customStyle="1" w:styleId="JuCase">
    <w:name w:val="Ju_Case"/>
    <w:basedOn w:val="JuPara"/>
    <w:next w:val="JuPara"/>
    <w:rsid w:val="00D43BD3"/>
    <w:rPr>
      <w:b/>
    </w:rPr>
  </w:style>
  <w:style w:type="paragraph" w:customStyle="1" w:styleId="JuList">
    <w:name w:val="Ju_List"/>
    <w:basedOn w:val="JuPara"/>
    <w:rsid w:val="00D43BD3"/>
    <w:pPr>
      <w:ind w:left="340" w:hanging="340"/>
    </w:pPr>
  </w:style>
  <w:style w:type="paragraph" w:customStyle="1" w:styleId="JuHArticle">
    <w:name w:val="Ju_H_Article"/>
    <w:basedOn w:val="JuHa0"/>
    <w:next w:val="JuQuot"/>
    <w:rsid w:val="00D43BD3"/>
    <w:pPr>
      <w:ind w:left="0" w:firstLine="0"/>
      <w:jc w:val="center"/>
    </w:pPr>
  </w:style>
  <w:style w:type="paragraph" w:customStyle="1" w:styleId="JuHa0">
    <w:name w:val="Ju_H_a"/>
    <w:basedOn w:val="JuH1"/>
    <w:next w:val="JuPara"/>
    <w:rsid w:val="00D43BD3"/>
    <w:pPr>
      <w:tabs>
        <w:tab w:val="clear" w:pos="731"/>
        <w:tab w:val="left" w:pos="975"/>
      </w:tabs>
      <w:ind w:left="975" w:hanging="340"/>
      <w:outlineLvl w:val="4"/>
    </w:pPr>
    <w:rPr>
      <w:b/>
      <w:i w:val="0"/>
      <w:sz w:val="20"/>
    </w:rPr>
  </w:style>
  <w:style w:type="paragraph" w:customStyle="1" w:styleId="JuH1">
    <w:name w:val="Ju_H_1."/>
    <w:basedOn w:val="JuHA"/>
    <w:next w:val="JuPara"/>
    <w:rsid w:val="00D43BD3"/>
    <w:pPr>
      <w:tabs>
        <w:tab w:val="clear" w:pos="584"/>
        <w:tab w:val="left" w:pos="731"/>
      </w:tabs>
      <w:spacing w:before="240" w:after="120"/>
      <w:ind w:left="732" w:hanging="301"/>
      <w:outlineLvl w:val="3"/>
    </w:pPr>
    <w:rPr>
      <w:b w:val="0"/>
      <w:i/>
    </w:rPr>
  </w:style>
  <w:style w:type="paragraph" w:customStyle="1" w:styleId="JuCourt">
    <w:name w:val="Ju_Court"/>
    <w:basedOn w:val="JuJudges"/>
    <w:rsid w:val="00D43BD3"/>
    <w:pPr>
      <w:tabs>
        <w:tab w:val="clear" w:pos="567"/>
        <w:tab w:val="clear" w:pos="1134"/>
        <w:tab w:val="left" w:pos="907"/>
        <w:tab w:val="left" w:pos="1701"/>
        <w:tab w:val="right" w:pos="7371"/>
      </w:tabs>
      <w:spacing w:before="240"/>
      <w:ind w:left="397" w:hanging="397"/>
    </w:pPr>
  </w:style>
  <w:style w:type="paragraph" w:customStyle="1" w:styleId="OpiQuot">
    <w:name w:val="Opi_Quot"/>
    <w:basedOn w:val="JuQuot"/>
    <w:rsid w:val="00D43BD3"/>
  </w:style>
  <w:style w:type="paragraph" w:customStyle="1" w:styleId="OpiTranslation">
    <w:name w:val="Opi_Translation"/>
    <w:basedOn w:val="OpiHHead"/>
    <w:next w:val="OpiPara"/>
    <w:rsid w:val="00D43BD3"/>
    <w:rPr>
      <w:i/>
      <w:sz w:val="24"/>
    </w:rPr>
  </w:style>
  <w:style w:type="paragraph" w:styleId="FootnoteText">
    <w:name w:val="footnote text"/>
    <w:basedOn w:val="Normal"/>
    <w:link w:val="FootnoteTextChar"/>
    <w:uiPriority w:val="99"/>
    <w:semiHidden/>
    <w:rsid w:val="00D43BD3"/>
    <w:pPr>
      <w:suppressAutoHyphens/>
      <w:spacing w:before="0" w:beforeAutospacing="0" w:after="0" w:afterAutospacing="0"/>
      <w:jc w:val="both"/>
    </w:pPr>
    <w:rPr>
      <w:sz w:val="20"/>
      <w:szCs w:val="20"/>
      <w:lang w:eastAsia="fr-FR"/>
    </w:rPr>
  </w:style>
  <w:style w:type="character" w:customStyle="1" w:styleId="FootnoteTextChar">
    <w:name w:val="Footnote Text Char"/>
    <w:link w:val="FootnoteText"/>
    <w:uiPriority w:val="99"/>
    <w:semiHidden/>
    <w:rPr>
      <w:lang w:val="fr-FR" w:eastAsia="fr-FR"/>
    </w:rPr>
  </w:style>
  <w:style w:type="character" w:styleId="FootnoteReference">
    <w:name w:val="footnote reference"/>
    <w:uiPriority w:val="99"/>
    <w:semiHidden/>
    <w:rsid w:val="00D43BD3"/>
    <w:rPr>
      <w:rFonts w:cs="Times New Roman"/>
      <w:vertAlign w:val="superscript"/>
    </w:rPr>
  </w:style>
  <w:style w:type="paragraph" w:customStyle="1" w:styleId="JuHi">
    <w:name w:val="Ju_H_i"/>
    <w:basedOn w:val="JuHa0"/>
    <w:next w:val="JuPara"/>
    <w:rsid w:val="00D43BD3"/>
    <w:pPr>
      <w:tabs>
        <w:tab w:val="clear" w:pos="975"/>
        <w:tab w:val="left" w:pos="1191"/>
      </w:tabs>
      <w:ind w:left="1190" w:hanging="357"/>
      <w:outlineLvl w:val="5"/>
    </w:pPr>
    <w:rPr>
      <w:b w:val="0"/>
      <w:i/>
    </w:rPr>
  </w:style>
  <w:style w:type="paragraph" w:styleId="Header">
    <w:name w:val="header"/>
    <w:basedOn w:val="Normal"/>
    <w:link w:val="HeaderChar"/>
    <w:uiPriority w:val="99"/>
    <w:rsid w:val="00D43BD3"/>
    <w:pPr>
      <w:tabs>
        <w:tab w:val="center" w:pos="3686"/>
        <w:tab w:val="right" w:pos="7371"/>
      </w:tabs>
      <w:spacing w:before="0" w:beforeAutospacing="0" w:after="0" w:afterAutospacing="0"/>
    </w:pPr>
    <w:rPr>
      <w:sz w:val="18"/>
      <w:szCs w:val="20"/>
      <w:lang w:eastAsia="fr-FR"/>
    </w:rPr>
  </w:style>
  <w:style w:type="character" w:customStyle="1" w:styleId="HeaderChar">
    <w:name w:val="Header Char"/>
    <w:link w:val="Header"/>
    <w:uiPriority w:val="99"/>
    <w:semiHidden/>
    <w:rPr>
      <w:sz w:val="24"/>
      <w:lang w:val="fr-FR" w:eastAsia="fr-FR"/>
    </w:rPr>
  </w:style>
  <w:style w:type="character" w:styleId="PageNumber">
    <w:name w:val="page number"/>
    <w:uiPriority w:val="99"/>
    <w:rsid w:val="00D43BD3"/>
    <w:rPr>
      <w:rFonts w:cs="Times New Roman"/>
      <w:sz w:val="18"/>
    </w:rPr>
  </w:style>
  <w:style w:type="paragraph" w:customStyle="1" w:styleId="JuH">
    <w:name w:val="Ju_H_–"/>
    <w:basedOn w:val="JuHalpha"/>
    <w:next w:val="JuPara"/>
    <w:rsid w:val="00D43BD3"/>
    <w:pPr>
      <w:tabs>
        <w:tab w:val="clear" w:pos="1372"/>
      </w:tabs>
      <w:ind w:left="1236" w:firstLine="0"/>
    </w:pPr>
    <w:rPr>
      <w:i/>
    </w:rPr>
  </w:style>
  <w:style w:type="paragraph" w:customStyle="1" w:styleId="JuHalpha">
    <w:name w:val="Ju_H_alpha"/>
    <w:basedOn w:val="JuHi"/>
    <w:next w:val="JuPara"/>
    <w:rsid w:val="00D43BD3"/>
    <w:pPr>
      <w:tabs>
        <w:tab w:val="clear" w:pos="1191"/>
        <w:tab w:val="left" w:pos="1372"/>
      </w:tabs>
      <w:ind w:left="1373" w:hanging="335"/>
    </w:pPr>
    <w:rPr>
      <w:i w:val="0"/>
    </w:rPr>
  </w:style>
  <w:style w:type="paragraph" w:customStyle="1" w:styleId="JuLista">
    <w:name w:val="Ju_List_a"/>
    <w:basedOn w:val="JuList"/>
    <w:rsid w:val="00D43BD3"/>
    <w:pPr>
      <w:ind w:left="346" w:firstLine="0"/>
    </w:pPr>
  </w:style>
  <w:style w:type="paragraph" w:customStyle="1" w:styleId="JuListi">
    <w:name w:val="Ju_List_i"/>
    <w:basedOn w:val="JuLista"/>
    <w:rsid w:val="00D43BD3"/>
    <w:pPr>
      <w:ind w:left="794"/>
    </w:pPr>
  </w:style>
  <w:style w:type="character" w:styleId="CommentReference">
    <w:name w:val="annotation reference"/>
    <w:uiPriority w:val="99"/>
    <w:semiHidden/>
    <w:rsid w:val="006B3582"/>
    <w:rPr>
      <w:rFonts w:cs="Times New Roman"/>
      <w:sz w:val="16"/>
    </w:rPr>
  </w:style>
  <w:style w:type="paragraph" w:styleId="CommentText">
    <w:name w:val="annotation text"/>
    <w:basedOn w:val="Normal"/>
    <w:link w:val="CommentTextChar"/>
    <w:uiPriority w:val="99"/>
    <w:semiHidden/>
    <w:rsid w:val="006B3582"/>
    <w:pPr>
      <w:suppressAutoHyphens/>
      <w:spacing w:before="0" w:beforeAutospacing="0" w:after="0" w:afterAutospacing="0"/>
    </w:pPr>
    <w:rPr>
      <w:sz w:val="20"/>
      <w:szCs w:val="20"/>
      <w:lang w:val="fr-FR" w:eastAsia="fr-FR"/>
    </w:rPr>
  </w:style>
  <w:style w:type="character" w:customStyle="1" w:styleId="CommentTextChar">
    <w:name w:val="Comment Text Char"/>
    <w:link w:val="CommentText"/>
    <w:uiPriority w:val="99"/>
    <w:semiHidden/>
    <w:rPr>
      <w:lang w:val="fr-FR" w:eastAsia="fr-FR"/>
    </w:rPr>
  </w:style>
  <w:style w:type="paragraph" w:customStyle="1" w:styleId="JuInitialled">
    <w:name w:val="Ju_Initialled"/>
    <w:basedOn w:val="JuSigned"/>
    <w:rsid w:val="00D43BD3"/>
    <w:pPr>
      <w:jc w:val="right"/>
    </w:pPr>
  </w:style>
  <w:style w:type="paragraph" w:customStyle="1" w:styleId="JuHeader">
    <w:name w:val="Ju_Header"/>
    <w:basedOn w:val="Header"/>
    <w:rsid w:val="00D43BD3"/>
  </w:style>
  <w:style w:type="paragraph" w:customStyle="1" w:styleId="DecHTitle">
    <w:name w:val="Dec_H_Title"/>
    <w:basedOn w:val="Normal"/>
    <w:rsid w:val="00D43BD3"/>
    <w:pPr>
      <w:spacing w:before="0" w:beforeAutospacing="0" w:after="240" w:afterAutospacing="0"/>
      <w:jc w:val="center"/>
      <w:outlineLvl w:val="0"/>
    </w:pPr>
    <w:rPr>
      <w:sz w:val="28"/>
      <w:szCs w:val="20"/>
      <w:lang w:eastAsia="fr-FR"/>
    </w:rPr>
  </w:style>
  <w:style w:type="paragraph" w:customStyle="1" w:styleId="DecHCase">
    <w:name w:val="Dec_H_Case"/>
    <w:basedOn w:val="DecHTitle"/>
    <w:next w:val="JuPara"/>
    <w:rsid w:val="00D43BD3"/>
    <w:rPr>
      <w:sz w:val="24"/>
    </w:rPr>
  </w:style>
  <w:style w:type="paragraph" w:customStyle="1" w:styleId="DecList">
    <w:name w:val="Dec_List"/>
    <w:basedOn w:val="Normal"/>
    <w:rsid w:val="00D43BD3"/>
    <w:pPr>
      <w:spacing w:before="240" w:beforeAutospacing="0" w:after="0" w:afterAutospacing="0"/>
      <w:ind w:left="284"/>
      <w:jc w:val="both"/>
    </w:pPr>
    <w:rPr>
      <w:szCs w:val="20"/>
      <w:lang w:eastAsia="fr-FR"/>
    </w:rPr>
  </w:style>
  <w:style w:type="paragraph" w:customStyle="1" w:styleId="SuCoverTitle1">
    <w:name w:val="Su_Cover_Title1"/>
    <w:basedOn w:val="Normal"/>
    <w:next w:val="SuCoverTitle2"/>
    <w:rsid w:val="00D43BD3"/>
    <w:pPr>
      <w:spacing w:before="2500" w:beforeAutospacing="0" w:after="0" w:afterAutospacing="0"/>
      <w:jc w:val="center"/>
    </w:pPr>
    <w:rPr>
      <w:sz w:val="22"/>
      <w:szCs w:val="20"/>
      <w:lang w:eastAsia="fr-FR"/>
    </w:rPr>
  </w:style>
  <w:style w:type="paragraph" w:customStyle="1" w:styleId="SuCoverTitle2">
    <w:name w:val="Su_Cover_Title2"/>
    <w:basedOn w:val="SuCoverTitle1"/>
    <w:next w:val="Normal"/>
    <w:rsid w:val="00D43BD3"/>
    <w:pPr>
      <w:spacing w:before="240"/>
    </w:pPr>
    <w:rPr>
      <w:sz w:val="18"/>
    </w:rPr>
  </w:style>
  <w:style w:type="paragraph" w:customStyle="1" w:styleId="JuQuotSub">
    <w:name w:val="Ju_Quot_Sub"/>
    <w:basedOn w:val="JuQuot"/>
    <w:rsid w:val="00D43BD3"/>
    <w:pPr>
      <w:ind w:left="567"/>
    </w:pPr>
  </w:style>
  <w:style w:type="paragraph" w:customStyle="1" w:styleId="JuParaSub">
    <w:name w:val="Ju_Para_Sub"/>
    <w:basedOn w:val="JuPara"/>
    <w:rsid w:val="00D43BD3"/>
    <w:pPr>
      <w:ind w:left="284"/>
    </w:pPr>
    <w:rPr>
      <w:szCs w:val="24"/>
    </w:rPr>
  </w:style>
  <w:style w:type="paragraph" w:customStyle="1" w:styleId="SuPara">
    <w:name w:val="Su_Para"/>
    <w:basedOn w:val="SuKeywords"/>
    <w:rsid w:val="00D43BD3"/>
    <w:pPr>
      <w:spacing w:before="0" w:after="0"/>
    </w:pPr>
    <w:rPr>
      <w:i w:val="0"/>
    </w:rPr>
  </w:style>
  <w:style w:type="paragraph" w:customStyle="1" w:styleId="SuKeywords">
    <w:name w:val="Su_Keywords"/>
    <w:basedOn w:val="SuHHead"/>
    <w:rsid w:val="00D43BD3"/>
    <w:pPr>
      <w:spacing w:before="120"/>
    </w:pPr>
    <w:rPr>
      <w:b w:val="0"/>
      <w:i/>
    </w:rPr>
  </w:style>
  <w:style w:type="paragraph" w:customStyle="1" w:styleId="SuHHead">
    <w:name w:val="Su_H_Head"/>
    <w:basedOn w:val="SuSubject"/>
    <w:rsid w:val="00D43BD3"/>
    <w:pPr>
      <w:spacing w:after="120"/>
    </w:pPr>
  </w:style>
  <w:style w:type="paragraph" w:customStyle="1" w:styleId="SuSubject">
    <w:name w:val="Su_Subject"/>
    <w:basedOn w:val="SuSummary"/>
    <w:rsid w:val="00D43BD3"/>
    <w:pPr>
      <w:spacing w:before="360"/>
      <w:jc w:val="both"/>
    </w:pPr>
    <w:rPr>
      <w:b/>
      <w:sz w:val="22"/>
    </w:rPr>
  </w:style>
  <w:style w:type="paragraph" w:customStyle="1" w:styleId="SuSummary">
    <w:name w:val="Su_Summary"/>
    <w:basedOn w:val="Normal"/>
    <w:next w:val="SuSubject"/>
    <w:rsid w:val="00D43BD3"/>
    <w:pPr>
      <w:spacing w:before="0" w:beforeAutospacing="0" w:after="240" w:afterAutospacing="0"/>
      <w:jc w:val="center"/>
    </w:pPr>
    <w:rPr>
      <w:szCs w:val="20"/>
      <w:lang w:eastAsia="fr-FR"/>
    </w:rPr>
  </w:style>
  <w:style w:type="paragraph" w:styleId="BalloonText">
    <w:name w:val="Balloon Text"/>
    <w:basedOn w:val="Normal"/>
    <w:link w:val="BalloonTextChar"/>
    <w:uiPriority w:val="99"/>
    <w:semiHidden/>
    <w:rsid w:val="00EC6427"/>
    <w:pPr>
      <w:suppressAutoHyphens/>
      <w:spacing w:before="0" w:beforeAutospacing="0" w:after="0" w:afterAutospacing="0"/>
    </w:pPr>
    <w:rPr>
      <w:rFonts w:ascii="Tahoma" w:hAnsi="Tahoma" w:cs="Tahoma"/>
      <w:sz w:val="16"/>
      <w:szCs w:val="16"/>
      <w:lang w:val="fr-FR" w:eastAsia="fr-FR"/>
    </w:rPr>
  </w:style>
  <w:style w:type="character" w:customStyle="1" w:styleId="BalloonTextChar">
    <w:name w:val="Balloon Text Char"/>
    <w:link w:val="BalloonText"/>
    <w:uiPriority w:val="99"/>
    <w:semiHidden/>
    <w:rPr>
      <w:rFonts w:ascii="Segoe UI" w:hAnsi="Segoe UI" w:cs="Segoe UI"/>
      <w:sz w:val="18"/>
      <w:szCs w:val="18"/>
      <w:lang w:val="fr-FR" w:eastAsia="fr-FR"/>
    </w:rPr>
  </w:style>
  <w:style w:type="character" w:customStyle="1" w:styleId="JuJudgesChar">
    <w:name w:val="Ju_Judges Char"/>
    <w:link w:val="JuJudges"/>
    <w:locked/>
    <w:rsid w:val="00287191"/>
    <w:rPr>
      <w:rFonts w:cs="Times New Roman"/>
      <w:sz w:val="24"/>
      <w:lang w:val="en-GB" w:eastAsia="fr-FR" w:bidi="ar-SA"/>
    </w:rPr>
  </w:style>
  <w:style w:type="character" w:styleId="Hyperlink">
    <w:name w:val="Hyperlink"/>
    <w:uiPriority w:val="99"/>
    <w:rsid w:val="00D43BD3"/>
    <w:rPr>
      <w:rFonts w:cs="Times New Roman"/>
      <w:color w:val="0000FF"/>
      <w:u w:val="single"/>
    </w:rPr>
  </w:style>
  <w:style w:type="paragraph" w:customStyle="1" w:styleId="PJuPara">
    <w:name w:val="P_Ju_Para"/>
    <w:basedOn w:val="Normal"/>
    <w:rsid w:val="00350960"/>
    <w:pPr>
      <w:suppressAutoHyphens/>
      <w:spacing w:before="0" w:beforeAutospacing="0" w:after="0" w:afterAutospacing="0"/>
      <w:ind w:firstLine="284"/>
      <w:jc w:val="both"/>
    </w:pPr>
    <w:rPr>
      <w:szCs w:val="20"/>
      <w:lang w:val="fr-FR" w:eastAsia="fr-FR"/>
    </w:rPr>
  </w:style>
  <w:style w:type="paragraph" w:customStyle="1" w:styleId="PJuQuot">
    <w:name w:val="P_Ju_Quot"/>
    <w:basedOn w:val="Normal"/>
    <w:rsid w:val="00350960"/>
    <w:pPr>
      <w:suppressAutoHyphens/>
      <w:spacing w:before="120" w:beforeAutospacing="0" w:after="120" w:afterAutospacing="0"/>
      <w:ind w:left="403" w:firstLine="176"/>
      <w:jc w:val="both"/>
    </w:pPr>
    <w:rPr>
      <w:sz w:val="20"/>
      <w:szCs w:val="20"/>
      <w:lang w:val="fr-FR" w:eastAsia="fr-FR"/>
    </w:rPr>
  </w:style>
  <w:style w:type="paragraph" w:customStyle="1" w:styleId="PListArticleSubject">
    <w:name w:val="P_List_ArticleSubject"/>
    <w:basedOn w:val="Normal"/>
    <w:rsid w:val="00350960"/>
    <w:pPr>
      <w:tabs>
        <w:tab w:val="left" w:pos="2977"/>
      </w:tabs>
      <w:suppressAutoHyphens/>
      <w:spacing w:before="0" w:beforeAutospacing="0" w:after="0" w:afterAutospacing="0"/>
      <w:ind w:left="2977" w:hanging="2977"/>
    </w:pPr>
    <w:rPr>
      <w:szCs w:val="20"/>
      <w:lang w:val="fr-FR" w:eastAsia="fr-FR"/>
    </w:rPr>
  </w:style>
  <w:style w:type="paragraph" w:customStyle="1" w:styleId="PListCaseNo">
    <w:name w:val="P_List_CaseNo"/>
    <w:basedOn w:val="Normal"/>
    <w:rsid w:val="00350960"/>
    <w:pPr>
      <w:tabs>
        <w:tab w:val="left" w:pos="1276"/>
      </w:tabs>
      <w:suppressAutoHyphens/>
      <w:spacing w:before="0" w:beforeAutospacing="0" w:after="0" w:afterAutospacing="0" w:line="288" w:lineRule="auto"/>
      <w:ind w:left="1276" w:hanging="1276"/>
    </w:pPr>
    <w:rPr>
      <w:szCs w:val="20"/>
      <w:lang w:val="fr-FR" w:eastAsia="fr-FR"/>
    </w:rPr>
  </w:style>
  <w:style w:type="paragraph" w:customStyle="1" w:styleId="PListCases">
    <w:name w:val="P_List_Cases"/>
    <w:basedOn w:val="Normal"/>
    <w:rsid w:val="00350960"/>
    <w:pPr>
      <w:suppressAutoHyphens/>
      <w:spacing w:before="0" w:beforeAutospacing="0" w:after="0" w:afterAutospacing="0" w:line="288" w:lineRule="auto"/>
    </w:pPr>
    <w:rPr>
      <w:szCs w:val="20"/>
      <w:lang w:val="fr-FR" w:eastAsia="fr-FR"/>
    </w:rPr>
  </w:style>
  <w:style w:type="paragraph" w:customStyle="1" w:styleId="PTextIntro">
    <w:name w:val="P_Text_Intro"/>
    <w:basedOn w:val="Normal"/>
    <w:rsid w:val="00350960"/>
    <w:pPr>
      <w:suppressAutoHyphens/>
      <w:spacing w:before="0" w:beforeAutospacing="0" w:after="0" w:afterAutospacing="0"/>
      <w:jc w:val="both"/>
    </w:pPr>
    <w:rPr>
      <w:i/>
      <w:sz w:val="20"/>
      <w:szCs w:val="20"/>
      <w:lang w:val="fr-FR" w:eastAsia="fr-FR"/>
    </w:rPr>
  </w:style>
  <w:style w:type="paragraph" w:customStyle="1" w:styleId="PTitleCover">
    <w:name w:val="P_Title_Cover"/>
    <w:basedOn w:val="Normal"/>
    <w:rsid w:val="00350960"/>
    <w:pPr>
      <w:suppressAutoHyphens/>
      <w:spacing w:before="2500" w:beforeAutospacing="0" w:after="0" w:afterAutospacing="0"/>
      <w:jc w:val="center"/>
    </w:pPr>
    <w:rPr>
      <w:b/>
      <w:smallCaps/>
      <w:sz w:val="30"/>
      <w:szCs w:val="20"/>
      <w:lang w:val="fr-FR" w:eastAsia="fr-FR"/>
    </w:rPr>
  </w:style>
  <w:style w:type="paragraph" w:customStyle="1" w:styleId="PTitle1Alpha">
    <w:name w:val="P_Title1_Alpha"/>
    <w:basedOn w:val="Normal"/>
    <w:next w:val="Normal"/>
    <w:rsid w:val="00350960"/>
    <w:pPr>
      <w:suppressAutoHyphens/>
      <w:spacing w:before="0" w:beforeAutospacing="0" w:after="120" w:afterAutospacing="0"/>
      <w:jc w:val="center"/>
    </w:pPr>
    <w:rPr>
      <w:b/>
      <w:smallCaps/>
      <w:sz w:val="30"/>
      <w:szCs w:val="20"/>
      <w:lang w:val="fr-FR" w:eastAsia="fr-FR"/>
    </w:rPr>
  </w:style>
  <w:style w:type="paragraph" w:customStyle="1" w:styleId="PTitle1IndexArticle">
    <w:name w:val="P_Title1_IndexArticle"/>
    <w:basedOn w:val="Normal"/>
    <w:rsid w:val="00350960"/>
    <w:pPr>
      <w:suppressAutoHyphens/>
      <w:spacing w:before="0" w:beforeAutospacing="0" w:after="120" w:afterAutospacing="0"/>
      <w:jc w:val="center"/>
    </w:pPr>
    <w:rPr>
      <w:b/>
      <w:smallCaps/>
      <w:sz w:val="30"/>
      <w:szCs w:val="20"/>
      <w:lang w:val="fr-FR" w:eastAsia="fr-FR"/>
    </w:rPr>
  </w:style>
  <w:style w:type="paragraph" w:customStyle="1" w:styleId="PTitle1IndexKey">
    <w:name w:val="P_Title1_IndexKey"/>
    <w:basedOn w:val="Normal"/>
    <w:rsid w:val="00350960"/>
    <w:pPr>
      <w:suppressAutoHyphens/>
      <w:spacing w:before="0" w:beforeAutospacing="0" w:after="600" w:afterAutospacing="0"/>
      <w:jc w:val="center"/>
    </w:pPr>
    <w:rPr>
      <w:b/>
      <w:smallCaps/>
      <w:sz w:val="30"/>
      <w:szCs w:val="20"/>
      <w:lang w:eastAsia="fr-FR"/>
    </w:rPr>
  </w:style>
  <w:style w:type="paragraph" w:customStyle="1" w:styleId="PTitle1Num">
    <w:name w:val="P_Title1_Num"/>
    <w:basedOn w:val="Normal"/>
    <w:next w:val="PListCaseNo"/>
    <w:rsid w:val="00350960"/>
    <w:pPr>
      <w:suppressAutoHyphens/>
      <w:spacing w:before="0" w:beforeAutospacing="0" w:after="720" w:afterAutospacing="0"/>
      <w:jc w:val="center"/>
    </w:pPr>
    <w:rPr>
      <w:b/>
      <w:smallCaps/>
      <w:sz w:val="30"/>
      <w:szCs w:val="20"/>
      <w:lang w:val="fr-FR" w:eastAsia="fr-FR"/>
    </w:rPr>
  </w:style>
  <w:style w:type="paragraph" w:customStyle="1" w:styleId="PTitle2Country">
    <w:name w:val="P_Title2_Country"/>
    <w:basedOn w:val="Normal"/>
    <w:next w:val="PListCases"/>
    <w:rsid w:val="00350960"/>
    <w:pPr>
      <w:keepNext/>
      <w:keepLines/>
      <w:suppressAutoHyphens/>
      <w:spacing w:before="600" w:beforeAutospacing="0" w:after="360" w:afterAutospacing="0"/>
    </w:pPr>
    <w:rPr>
      <w:b/>
      <w:szCs w:val="20"/>
      <w:lang w:val="fr-FR" w:eastAsia="fr-FR"/>
    </w:rPr>
  </w:style>
  <w:style w:type="paragraph" w:customStyle="1" w:styleId="PTitle2Letters">
    <w:name w:val="P_Title2_Letters"/>
    <w:basedOn w:val="Normal"/>
    <w:next w:val="PListCases"/>
    <w:rsid w:val="00350960"/>
    <w:pPr>
      <w:keepNext/>
      <w:keepLines/>
      <w:suppressAutoHyphens/>
      <w:spacing w:before="600" w:beforeAutospacing="0" w:after="360" w:afterAutospacing="0"/>
    </w:pPr>
    <w:rPr>
      <w:b/>
      <w:sz w:val="28"/>
      <w:szCs w:val="20"/>
      <w:lang w:val="fr-FR" w:eastAsia="fr-FR"/>
    </w:rPr>
  </w:style>
  <w:style w:type="paragraph" w:customStyle="1" w:styleId="PTitle2Part">
    <w:name w:val="P_Title2_Part"/>
    <w:basedOn w:val="Normal"/>
    <w:rsid w:val="00350960"/>
    <w:pPr>
      <w:keepNext/>
      <w:keepLines/>
      <w:suppressAutoHyphens/>
      <w:spacing w:before="600" w:beforeAutospacing="0" w:after="240" w:afterAutospacing="0"/>
      <w:jc w:val="center"/>
    </w:pPr>
    <w:rPr>
      <w:b/>
      <w:caps/>
      <w:szCs w:val="20"/>
      <w:lang w:val="fr-FR" w:eastAsia="fr-FR"/>
    </w:rPr>
  </w:style>
  <w:style w:type="paragraph" w:customStyle="1" w:styleId="PTitle3Article">
    <w:name w:val="P_Title3_Article"/>
    <w:basedOn w:val="Normal"/>
    <w:rsid w:val="00350960"/>
    <w:pPr>
      <w:keepNext/>
      <w:keepLines/>
      <w:suppressAutoHyphens/>
      <w:spacing w:before="360" w:beforeAutospacing="0" w:after="120" w:afterAutospacing="0"/>
      <w:jc w:val="center"/>
    </w:pPr>
    <w:rPr>
      <w:b/>
      <w:smallCaps/>
      <w:sz w:val="22"/>
      <w:szCs w:val="20"/>
      <w:lang w:val="fr-FR" w:eastAsia="fr-FR"/>
    </w:rPr>
  </w:style>
  <w:style w:type="paragraph" w:customStyle="1" w:styleId="PTitle4ArticleSub">
    <w:name w:val="P_Title4_Article_Sub"/>
    <w:basedOn w:val="PTitle3Article"/>
    <w:rsid w:val="00350960"/>
    <w:pPr>
      <w:spacing w:before="240"/>
    </w:pPr>
    <w:rPr>
      <w:smallCaps w:val="0"/>
      <w:sz w:val="20"/>
    </w:rPr>
  </w:style>
  <w:style w:type="paragraph" w:customStyle="1" w:styleId="PTitle5Subject">
    <w:name w:val="P_Title5_Subject"/>
    <w:basedOn w:val="Normal"/>
    <w:rsid w:val="00350960"/>
    <w:pPr>
      <w:keepNext/>
      <w:keepLines/>
      <w:suppressAutoHyphens/>
      <w:spacing w:before="240" w:beforeAutospacing="0" w:after="120" w:afterAutospacing="0"/>
      <w:jc w:val="both"/>
    </w:pPr>
    <w:rPr>
      <w:b/>
      <w:i/>
      <w:szCs w:val="20"/>
      <w:lang w:val="fr-FR" w:eastAsia="fr-FR"/>
    </w:rPr>
  </w:style>
  <w:style w:type="paragraph" w:customStyle="1" w:styleId="PTitle6SubjectSub">
    <w:name w:val="P_Title6_Subject_Sub"/>
    <w:basedOn w:val="Normal"/>
    <w:rsid w:val="00350960"/>
    <w:pPr>
      <w:keepNext/>
      <w:keepLines/>
      <w:suppressAutoHyphens/>
      <w:spacing w:before="240" w:beforeAutospacing="0" w:after="120" w:afterAutospacing="0"/>
      <w:ind w:left="284"/>
      <w:jc w:val="both"/>
    </w:pPr>
    <w:rPr>
      <w:b/>
      <w:sz w:val="20"/>
      <w:szCs w:val="20"/>
      <w:lang w:val="fr-FR" w:eastAsia="fr-FR"/>
    </w:rPr>
  </w:style>
  <w:style w:type="paragraph" w:customStyle="1" w:styleId="PTitle7CaseName">
    <w:name w:val="P_Title7_CaseName"/>
    <w:basedOn w:val="Normal"/>
    <w:rsid w:val="00350960"/>
    <w:pPr>
      <w:keepLines/>
      <w:suppressAutoHyphens/>
      <w:spacing w:before="0" w:beforeAutospacing="0" w:after="240" w:afterAutospacing="0"/>
      <w:jc w:val="right"/>
    </w:pPr>
    <w:rPr>
      <w:sz w:val="22"/>
      <w:szCs w:val="20"/>
      <w:lang w:val="fr-FR" w:eastAsia="fr-FR"/>
    </w:rPr>
  </w:style>
  <w:style w:type="paragraph" w:customStyle="1" w:styleId="OpiParaSub">
    <w:name w:val="Opi_Para_Sub"/>
    <w:basedOn w:val="JuParaSub"/>
    <w:rsid w:val="00D43BD3"/>
  </w:style>
  <w:style w:type="paragraph" w:customStyle="1" w:styleId="OpiQuotSub">
    <w:name w:val="Opi_Quot_Sub"/>
    <w:basedOn w:val="JuQuotSub"/>
    <w:rsid w:val="00D43BD3"/>
  </w:style>
  <w:style w:type="paragraph" w:styleId="CommentSubject">
    <w:name w:val="annotation subject"/>
    <w:basedOn w:val="CommentText"/>
    <w:next w:val="CommentText"/>
    <w:link w:val="CommentSubjectChar"/>
    <w:uiPriority w:val="99"/>
    <w:semiHidden/>
    <w:rsid w:val="00E27B15"/>
    <w:rPr>
      <w:b/>
      <w:bCs/>
    </w:rPr>
  </w:style>
  <w:style w:type="character" w:customStyle="1" w:styleId="CommentSubjectChar">
    <w:name w:val="Comment Subject Char"/>
    <w:link w:val="CommentSubject"/>
    <w:uiPriority w:val="99"/>
    <w:semiHidden/>
    <w:rPr>
      <w:b/>
      <w:bCs/>
      <w:lang w:val="fr-FR" w:eastAsia="fr-FR"/>
    </w:rPr>
  </w:style>
  <w:style w:type="character" w:customStyle="1" w:styleId="JuParaCar">
    <w:name w:val="Ju_Para Car"/>
    <w:link w:val="JuPara"/>
    <w:locked/>
    <w:rsid w:val="009D29DE"/>
    <w:rPr>
      <w:rFonts w:cs="Times New Roman"/>
      <w:sz w:val="24"/>
      <w:lang w:val="en-GB" w:eastAsia="fr-FR" w:bidi="ar-SA"/>
    </w:rPr>
  </w:style>
  <w:style w:type="paragraph" w:styleId="DocumentMap">
    <w:name w:val="Document Map"/>
    <w:basedOn w:val="Normal"/>
    <w:link w:val="DocumentMapChar"/>
    <w:uiPriority w:val="99"/>
    <w:semiHidden/>
    <w:rsid w:val="00B33C50"/>
    <w:pPr>
      <w:shd w:val="clear" w:color="auto" w:fill="000080"/>
      <w:suppressAutoHyphens/>
      <w:spacing w:before="0" w:beforeAutospacing="0" w:after="0" w:afterAutospacing="0"/>
    </w:pPr>
    <w:rPr>
      <w:rFonts w:ascii="Tahoma" w:hAnsi="Tahoma" w:cs="Tahoma"/>
      <w:sz w:val="20"/>
      <w:szCs w:val="20"/>
      <w:lang w:val="fr-FR" w:eastAsia="fr-FR"/>
    </w:rPr>
  </w:style>
  <w:style w:type="character" w:customStyle="1" w:styleId="DocumentMapChar">
    <w:name w:val="Document Map Char"/>
    <w:link w:val="DocumentMap"/>
    <w:uiPriority w:val="99"/>
    <w:semiHidden/>
    <w:rPr>
      <w:rFonts w:ascii="Segoe UI" w:hAnsi="Segoe UI" w:cs="Segoe UI"/>
      <w:sz w:val="16"/>
      <w:szCs w:val="16"/>
      <w:lang w:val="fr-FR" w:eastAsia="fr-FR"/>
    </w:rPr>
  </w:style>
  <w:style w:type="character" w:customStyle="1" w:styleId="JuParaCar1">
    <w:name w:val="Ju_Para Car1"/>
    <w:aliases w:val="Left Car,First line:  0 cm Car"/>
    <w:rsid w:val="00B62022"/>
    <w:rPr>
      <w:rFonts w:cs="Times New Roman"/>
      <w:sz w:val="24"/>
      <w:lang w:val="fr-FR" w:eastAsia="fr-FR" w:bidi="ar-SA"/>
    </w:rPr>
  </w:style>
  <w:style w:type="character" w:customStyle="1" w:styleId="title1">
    <w:name w:val="title1"/>
    <w:rsid w:val="0032380C"/>
    <w:rPr>
      <w:rFonts w:ascii="Arial" w:hAnsi="Arial" w:cs="Arial"/>
      <w:color w:val="FFFFFF"/>
      <w:sz w:val="24"/>
      <w:szCs w:val="24"/>
      <w:u w:val="none"/>
      <w:effect w:val="none"/>
    </w:rPr>
  </w:style>
  <w:style w:type="paragraph" w:customStyle="1" w:styleId="Pa0">
    <w:name w:val="Pa0"/>
    <w:basedOn w:val="Normal"/>
    <w:next w:val="Normal"/>
    <w:rsid w:val="004A61D3"/>
    <w:pPr>
      <w:autoSpaceDE w:val="0"/>
      <w:autoSpaceDN w:val="0"/>
      <w:adjustRightInd w:val="0"/>
      <w:spacing w:before="0" w:beforeAutospacing="0" w:after="0" w:afterAutospacing="0" w:line="240" w:lineRule="atLeast"/>
    </w:pPr>
    <w:rPr>
      <w:rFonts w:ascii="ZKWHVI+FuturaBT-Bold" w:hAnsi="ZKWHVI+FuturaBT-Bold"/>
    </w:rPr>
  </w:style>
  <w:style w:type="character" w:customStyle="1" w:styleId="A2">
    <w:name w:val="A2"/>
    <w:rsid w:val="004A61D3"/>
    <w:rPr>
      <w:b/>
      <w:color w:val="000000"/>
      <w:sz w:val="36"/>
    </w:rPr>
  </w:style>
  <w:style w:type="paragraph" w:customStyle="1" w:styleId="Pa10">
    <w:name w:val="Pa10"/>
    <w:basedOn w:val="Normal"/>
    <w:next w:val="Normal"/>
    <w:rsid w:val="003E1F32"/>
    <w:pPr>
      <w:autoSpaceDE w:val="0"/>
      <w:autoSpaceDN w:val="0"/>
      <w:adjustRightInd w:val="0"/>
      <w:spacing w:before="0" w:beforeAutospacing="0" w:after="80" w:afterAutospacing="0" w:line="191" w:lineRule="atLeast"/>
    </w:pPr>
    <w:rPr>
      <w:rFonts w:ascii="Frutiger LT Std 45 Light" w:hAnsi="Frutiger LT Std 45 Light"/>
    </w:rPr>
  </w:style>
  <w:style w:type="character" w:customStyle="1" w:styleId="A6">
    <w:name w:val="A6"/>
    <w:rsid w:val="003E1F32"/>
    <w:rPr>
      <w:color w:val="000000"/>
      <w:sz w:val="11"/>
    </w:rPr>
  </w:style>
  <w:style w:type="paragraph" w:customStyle="1" w:styleId="Default">
    <w:name w:val="Default"/>
    <w:rsid w:val="00766319"/>
    <w:pPr>
      <w:autoSpaceDE w:val="0"/>
      <w:autoSpaceDN w:val="0"/>
      <w:adjustRightInd w:val="0"/>
    </w:pPr>
    <w:rPr>
      <w:rFonts w:ascii="Frutiger LT Std 45 Light" w:hAnsi="Frutiger LT Std 45 Light" w:cs="Frutiger LT Std 45 Light"/>
      <w:color w:val="000000"/>
      <w:sz w:val="24"/>
      <w:szCs w:val="24"/>
    </w:rPr>
  </w:style>
  <w:style w:type="character" w:customStyle="1" w:styleId="ju-005fpara-0020car1-002cleft-0020car-002cfirst-0020line-003a-0020-00200-0020cm-0020car--char">
    <w:name w:val="ju-005fpara-0020car1-002cleft-0020car-002cfirst-0020line-003a-0020-00200-0020cm-0020car--char"/>
    <w:rsid w:val="00C47822"/>
    <w:rPr>
      <w:rFonts w:cs="Times New Roman"/>
    </w:rPr>
  </w:style>
  <w:style w:type="character" w:customStyle="1" w:styleId="JuParaChar">
    <w:name w:val="Ju_Para Char"/>
    <w:rsid w:val="00A0666C"/>
    <w:rPr>
      <w:rFonts w:cs="Times New Roman"/>
      <w:sz w:val="24"/>
      <w:lang w:val="fr-FR" w:eastAsia="fr-FR" w:bidi="ar-SA"/>
    </w:rPr>
  </w:style>
  <w:style w:type="paragraph" w:customStyle="1" w:styleId="act-desc-ti1">
    <w:name w:val="act-desc-ti1"/>
    <w:basedOn w:val="Normal"/>
    <w:rsid w:val="00A0666C"/>
    <w:pPr>
      <w:spacing w:beforeAutospacing="0" w:after="80" w:afterAutospacing="0" w:line="260" w:lineRule="atLeast"/>
    </w:pPr>
    <w:rPr>
      <w:color w:val="343434"/>
    </w:rPr>
  </w:style>
  <w:style w:type="character" w:customStyle="1" w:styleId="act-nat3">
    <w:name w:val="act-nat3"/>
    <w:rsid w:val="00A0666C"/>
    <w:rPr>
      <w:rFonts w:ascii="Times New Roman" w:hAnsi="Times New Roman" w:cs="Times New Roman"/>
      <w:b/>
      <w:bCs/>
      <w:sz w:val="22"/>
      <w:szCs w:val="22"/>
    </w:rPr>
  </w:style>
  <w:style w:type="character" w:customStyle="1" w:styleId="JuQuotChar">
    <w:name w:val="Ju_Quot Char"/>
    <w:link w:val="JuQuot"/>
    <w:locked/>
    <w:rsid w:val="00621B44"/>
    <w:rPr>
      <w:rFonts w:cs="Times New Roman"/>
      <w:sz w:val="24"/>
      <w:lang w:val="en-GB" w:eastAsia="fr-FR" w:bidi="ar-SA"/>
    </w:rPr>
  </w:style>
  <w:style w:type="paragraph" w:customStyle="1" w:styleId="ju-005fpara-002cleft-002cfirst-0020line-003a-0020-00200-0020cm">
    <w:name w:val="ju-005fpara-002cleft-002cfirst-0020line-003a-0020-00200-0020cm"/>
    <w:basedOn w:val="Normal"/>
    <w:rsid w:val="008E7947"/>
  </w:style>
  <w:style w:type="character" w:customStyle="1" w:styleId="ju-005fpara-002cleft-002cfirst-0020line-003a-0020-00200-0020cm--char">
    <w:name w:val="ju-005fpara-002cleft-002cfirst-0020line-003a-0020-00200-0020cm--char"/>
    <w:rsid w:val="008E7947"/>
    <w:rPr>
      <w:rFonts w:cs="Times New Roman"/>
    </w:rPr>
  </w:style>
  <w:style w:type="character" w:customStyle="1" w:styleId="opi-005fpara--char">
    <w:name w:val="opi-005fpara--char"/>
    <w:rsid w:val="002607B0"/>
    <w:rPr>
      <w:rFonts w:cs="Times New Roman"/>
    </w:rPr>
  </w:style>
  <w:style w:type="character" w:customStyle="1" w:styleId="ju-005fpara--char">
    <w:name w:val="ju-005fpara--char"/>
    <w:rsid w:val="00F25625"/>
    <w:rPr>
      <w:rFonts w:cs="Times New Roman"/>
    </w:rPr>
  </w:style>
  <w:style w:type="character" w:customStyle="1" w:styleId="ju--005fpara----char--char">
    <w:name w:val="ju--005fpara----char--char"/>
    <w:rsid w:val="0039731D"/>
    <w:rPr>
      <w:rFonts w:cs="Times New Roman"/>
    </w:rPr>
  </w:style>
  <w:style w:type="paragraph" w:customStyle="1" w:styleId="ju-005fpara">
    <w:name w:val="ju-005fpara"/>
    <w:basedOn w:val="Normal"/>
    <w:rsid w:val="00FB371D"/>
  </w:style>
  <w:style w:type="paragraph" w:customStyle="1" w:styleId="ju-005fh-005fi-005froman">
    <w:name w:val="ju-005fh-005fi-005froman"/>
    <w:basedOn w:val="Normal"/>
    <w:rsid w:val="00DC5CAE"/>
  </w:style>
  <w:style w:type="paragraph" w:customStyle="1" w:styleId="ju-005fpara-0020char">
    <w:name w:val="ju-005fpara-0020char"/>
    <w:basedOn w:val="Normal"/>
    <w:rsid w:val="00DC5CAE"/>
  </w:style>
  <w:style w:type="paragraph" w:customStyle="1" w:styleId="ju-005fquot">
    <w:name w:val="ju-005fquot"/>
    <w:basedOn w:val="Normal"/>
    <w:rsid w:val="00DC5CAE"/>
  </w:style>
  <w:style w:type="paragraph" w:customStyle="1" w:styleId="ju-005fh-005fa">
    <w:name w:val="ju-005fh-005fa"/>
    <w:basedOn w:val="Normal"/>
    <w:rsid w:val="00DC5CAE"/>
  </w:style>
  <w:style w:type="character" w:customStyle="1" w:styleId="normal--char">
    <w:name w:val="normal--char"/>
    <w:rsid w:val="00DC5CAE"/>
    <w:rPr>
      <w:rFonts w:cs="Times New Roman"/>
    </w:rPr>
  </w:style>
  <w:style w:type="paragraph" w:customStyle="1" w:styleId="ju-005fh-005fi">
    <w:name w:val="ju-005fh-005fi"/>
    <w:basedOn w:val="Normal"/>
    <w:rsid w:val="00E44ECB"/>
  </w:style>
  <w:style w:type="paragraph" w:customStyle="1" w:styleId="ju-para">
    <w:name w:val="ju-para"/>
    <w:basedOn w:val="Normal"/>
    <w:link w:val="ju-paraChar"/>
    <w:rsid w:val="00A84B19"/>
    <w:pPr>
      <w:suppressAutoHyphens/>
      <w:spacing w:before="0" w:beforeAutospacing="0" w:after="0" w:afterAutospacing="0"/>
      <w:ind w:firstLine="284"/>
      <w:jc w:val="both"/>
      <w:outlineLvl w:val="0"/>
    </w:pPr>
    <w:rPr>
      <w:noProof/>
      <w:lang w:val="fr-FR" w:eastAsia="fr-FR"/>
    </w:rPr>
  </w:style>
  <w:style w:type="character" w:customStyle="1" w:styleId="ju-paraChar">
    <w:name w:val="ju-para Char"/>
    <w:link w:val="ju-para"/>
    <w:locked/>
    <w:rsid w:val="0029343B"/>
    <w:rPr>
      <w:rFonts w:cs="Times New Roman"/>
      <w:noProof/>
      <w:sz w:val="24"/>
      <w:szCs w:val="24"/>
      <w:lang w:val="fr-FR" w:eastAsia="fr-FR" w:bidi="ar-SA"/>
    </w:rPr>
  </w:style>
  <w:style w:type="paragraph" w:customStyle="1" w:styleId="ju-para0">
    <w:name w:val="ju-_para"/>
    <w:basedOn w:val="Normal"/>
    <w:rsid w:val="0029343B"/>
    <w:pPr>
      <w:suppressAutoHyphens/>
      <w:spacing w:before="0" w:beforeAutospacing="0" w:after="0" w:afterAutospacing="0"/>
      <w:ind w:firstLine="284"/>
      <w:jc w:val="both"/>
    </w:pPr>
    <w:rPr>
      <w:szCs w:val="20"/>
      <w:lang w:val="fr-FR" w:eastAsia="fr-FR"/>
    </w:rPr>
  </w:style>
  <w:style w:type="paragraph" w:customStyle="1" w:styleId="JuHIRomanLeft0cm">
    <w:name w:val="Ju_H_I_Roman + Left:  0 cm"/>
    <w:aliases w:val="First line:  0,5 cm"/>
    <w:basedOn w:val="JuPara"/>
    <w:rsid w:val="0029343B"/>
  </w:style>
  <w:style w:type="character" w:styleId="EndnoteReference">
    <w:name w:val="endnote reference"/>
    <w:uiPriority w:val="99"/>
    <w:semiHidden/>
    <w:rsid w:val="00D43BD3"/>
    <w:rPr>
      <w:rFonts w:cs="Times New Roman"/>
      <w:vertAlign w:val="superscript"/>
    </w:rPr>
  </w:style>
  <w:style w:type="paragraph" w:styleId="EndnoteText">
    <w:name w:val="endnote text"/>
    <w:basedOn w:val="Normal"/>
    <w:link w:val="EndnoteTextChar"/>
    <w:uiPriority w:val="99"/>
    <w:semiHidden/>
    <w:rsid w:val="00D43BD3"/>
    <w:pPr>
      <w:suppressAutoHyphens/>
      <w:spacing w:before="0" w:beforeAutospacing="0" w:after="0" w:afterAutospacing="0"/>
    </w:pPr>
    <w:rPr>
      <w:sz w:val="20"/>
      <w:szCs w:val="20"/>
      <w:lang w:eastAsia="fr-FR"/>
    </w:rPr>
  </w:style>
  <w:style w:type="character" w:customStyle="1" w:styleId="EndnoteTextChar">
    <w:name w:val="Endnote Text Char"/>
    <w:link w:val="EndnoteText"/>
    <w:uiPriority w:val="99"/>
    <w:semiHidden/>
    <w:rPr>
      <w:lang w:val="en-GB" w:eastAsia="en-GB"/>
    </w:rPr>
  </w:style>
  <w:style w:type="character" w:styleId="FollowedHyperlink">
    <w:name w:val="FollowedHyperlink"/>
    <w:uiPriority w:val="99"/>
    <w:rsid w:val="00D43BD3"/>
    <w:rPr>
      <w:rFonts w:cs="Times New Roman"/>
      <w:color w:val="800080"/>
      <w:u w:val="single"/>
    </w:rPr>
  </w:style>
  <w:style w:type="paragraph" w:customStyle="1" w:styleId="JuAppQuestion">
    <w:name w:val="Ju_App_Question"/>
    <w:basedOn w:val="ListBullet"/>
    <w:rsid w:val="00D43BD3"/>
    <w:pPr>
      <w:numPr>
        <w:numId w:val="3"/>
      </w:numPr>
      <w:suppressAutoHyphens w:val="0"/>
    </w:pPr>
    <w:rPr>
      <w:b/>
      <w:color w:val="333333"/>
      <w:lang w:val="en-GB"/>
    </w:rPr>
  </w:style>
  <w:style w:type="paragraph" w:styleId="ListBullet">
    <w:name w:val="List Bullet"/>
    <w:basedOn w:val="Normal"/>
    <w:uiPriority w:val="99"/>
    <w:rsid w:val="00D43BD3"/>
    <w:pPr>
      <w:numPr>
        <w:numId w:val="2"/>
      </w:numPr>
      <w:suppressAutoHyphens/>
      <w:spacing w:before="0" w:beforeAutospacing="0" w:after="0" w:afterAutospacing="0"/>
    </w:pPr>
    <w:rPr>
      <w:szCs w:val="20"/>
      <w:lang w:val="fr-FR" w:eastAsia="fr-FR"/>
    </w:rPr>
  </w:style>
  <w:style w:type="character" w:customStyle="1" w:styleId="JuNames">
    <w:name w:val="Ju_Names"/>
    <w:rsid w:val="00D43BD3"/>
    <w:rPr>
      <w:rFonts w:cs="Times New Roman"/>
      <w:smallCaps/>
    </w:rPr>
  </w:style>
  <w:style w:type="paragraph" w:styleId="Subtitle">
    <w:name w:val="Subtitle"/>
    <w:basedOn w:val="Normal"/>
    <w:link w:val="SubtitleChar"/>
    <w:uiPriority w:val="11"/>
    <w:qFormat/>
    <w:rsid w:val="00D43BD3"/>
    <w:pPr>
      <w:suppressAutoHyphens/>
      <w:spacing w:before="0" w:beforeAutospacing="0" w:after="60" w:afterAutospacing="0"/>
      <w:jc w:val="center"/>
      <w:outlineLvl w:val="1"/>
    </w:pPr>
    <w:rPr>
      <w:rFonts w:ascii="Arial" w:hAnsi="Arial" w:cs="Arial"/>
      <w:lang w:eastAsia="fr-FR"/>
    </w:rPr>
  </w:style>
  <w:style w:type="character" w:customStyle="1" w:styleId="SubtitleChar">
    <w:name w:val="Subtitle Char"/>
    <w:link w:val="Subtitle"/>
    <w:uiPriority w:val="11"/>
    <w:rPr>
      <w:rFonts w:ascii="Cambria" w:eastAsia="MS Gothic" w:hAnsi="Cambria" w:cs="Times New Roman"/>
      <w:sz w:val="24"/>
      <w:szCs w:val="24"/>
      <w:lang w:val="en-GB" w:eastAsia="en-GB"/>
    </w:rPr>
  </w:style>
  <w:style w:type="paragraph" w:customStyle="1" w:styleId="NormalTimesNewRoman">
    <w:name w:val="Normal_TimesNewRoman"/>
    <w:rsid w:val="00D43BD3"/>
    <w:rPr>
      <w:sz w:val="24"/>
      <w:lang w:eastAsia="fr-FR"/>
    </w:rPr>
  </w:style>
  <w:style w:type="paragraph" w:customStyle="1" w:styleId="JuH10">
    <w:name w:val="Ju_H_1"/>
    <w:basedOn w:val="JuH1"/>
    <w:rsid w:val="0028031D"/>
    <w:rPr>
      <w:b/>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4950427">
      <w:marLeft w:val="0"/>
      <w:marRight w:val="0"/>
      <w:marTop w:val="0"/>
      <w:marBottom w:val="0"/>
      <w:divBdr>
        <w:top w:val="none" w:sz="0" w:space="0" w:color="auto"/>
        <w:left w:val="none" w:sz="0" w:space="0" w:color="auto"/>
        <w:bottom w:val="none" w:sz="0" w:space="0" w:color="auto"/>
        <w:right w:val="none" w:sz="0" w:space="0" w:color="auto"/>
      </w:divBdr>
    </w:div>
    <w:div w:id="1834950428">
      <w:marLeft w:val="0"/>
      <w:marRight w:val="0"/>
      <w:marTop w:val="0"/>
      <w:marBottom w:val="0"/>
      <w:divBdr>
        <w:top w:val="none" w:sz="0" w:space="0" w:color="auto"/>
        <w:left w:val="none" w:sz="0" w:space="0" w:color="auto"/>
        <w:bottom w:val="none" w:sz="0" w:space="0" w:color="auto"/>
        <w:right w:val="none" w:sz="0" w:space="0" w:color="auto"/>
      </w:divBdr>
    </w:div>
    <w:div w:id="1834950429">
      <w:marLeft w:val="0"/>
      <w:marRight w:val="0"/>
      <w:marTop w:val="0"/>
      <w:marBottom w:val="0"/>
      <w:divBdr>
        <w:top w:val="none" w:sz="0" w:space="0" w:color="auto"/>
        <w:left w:val="none" w:sz="0" w:space="0" w:color="auto"/>
        <w:bottom w:val="none" w:sz="0" w:space="0" w:color="auto"/>
        <w:right w:val="none" w:sz="0" w:space="0" w:color="auto"/>
      </w:divBdr>
    </w:div>
    <w:div w:id="1834950430">
      <w:marLeft w:val="0"/>
      <w:marRight w:val="0"/>
      <w:marTop w:val="0"/>
      <w:marBottom w:val="0"/>
      <w:divBdr>
        <w:top w:val="none" w:sz="0" w:space="0" w:color="auto"/>
        <w:left w:val="none" w:sz="0" w:space="0" w:color="auto"/>
        <w:bottom w:val="none" w:sz="0" w:space="0" w:color="auto"/>
        <w:right w:val="none" w:sz="0" w:space="0" w:color="auto"/>
      </w:divBdr>
    </w:div>
    <w:div w:id="1834950431">
      <w:marLeft w:val="0"/>
      <w:marRight w:val="0"/>
      <w:marTop w:val="0"/>
      <w:marBottom w:val="0"/>
      <w:divBdr>
        <w:top w:val="none" w:sz="0" w:space="0" w:color="auto"/>
        <w:left w:val="none" w:sz="0" w:space="0" w:color="auto"/>
        <w:bottom w:val="none" w:sz="0" w:space="0" w:color="auto"/>
        <w:right w:val="none" w:sz="0" w:space="0" w:color="auto"/>
      </w:divBdr>
    </w:div>
    <w:div w:id="1834950432">
      <w:marLeft w:val="0"/>
      <w:marRight w:val="0"/>
      <w:marTop w:val="0"/>
      <w:marBottom w:val="0"/>
      <w:divBdr>
        <w:top w:val="none" w:sz="0" w:space="0" w:color="auto"/>
        <w:left w:val="none" w:sz="0" w:space="0" w:color="auto"/>
        <w:bottom w:val="none" w:sz="0" w:space="0" w:color="auto"/>
        <w:right w:val="none" w:sz="0" w:space="0" w:color="auto"/>
      </w:divBdr>
    </w:div>
    <w:div w:id="1834950433">
      <w:marLeft w:val="0"/>
      <w:marRight w:val="0"/>
      <w:marTop w:val="0"/>
      <w:marBottom w:val="0"/>
      <w:divBdr>
        <w:top w:val="none" w:sz="0" w:space="0" w:color="auto"/>
        <w:left w:val="none" w:sz="0" w:space="0" w:color="auto"/>
        <w:bottom w:val="none" w:sz="0" w:space="0" w:color="auto"/>
        <w:right w:val="none" w:sz="0" w:space="0" w:color="auto"/>
      </w:divBdr>
    </w:div>
    <w:div w:id="1834950434">
      <w:marLeft w:val="0"/>
      <w:marRight w:val="0"/>
      <w:marTop w:val="0"/>
      <w:marBottom w:val="0"/>
      <w:divBdr>
        <w:top w:val="none" w:sz="0" w:space="0" w:color="auto"/>
        <w:left w:val="none" w:sz="0" w:space="0" w:color="auto"/>
        <w:bottom w:val="none" w:sz="0" w:space="0" w:color="auto"/>
        <w:right w:val="none" w:sz="0" w:space="0" w:color="auto"/>
      </w:divBdr>
    </w:div>
    <w:div w:id="1834950435">
      <w:marLeft w:val="0"/>
      <w:marRight w:val="0"/>
      <w:marTop w:val="0"/>
      <w:marBottom w:val="0"/>
      <w:divBdr>
        <w:top w:val="none" w:sz="0" w:space="0" w:color="auto"/>
        <w:left w:val="none" w:sz="0" w:space="0" w:color="auto"/>
        <w:bottom w:val="none" w:sz="0" w:space="0" w:color="auto"/>
        <w:right w:val="none" w:sz="0" w:space="0" w:color="auto"/>
      </w:divBdr>
    </w:div>
    <w:div w:id="18349504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3BDB92-F65A-4C95-877F-437212940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7E65ECD-31F0-496F-883A-784745C2EFD1}">
  <ds:schemaRefs>
    <ds:schemaRef ds:uri="http://schemas.microsoft.com/sharepoint/v3/contenttype/forms"/>
  </ds:schemaRefs>
</ds:datastoreItem>
</file>

<file path=customXml/itemProps3.xml><?xml version="1.0" encoding="utf-8"?>
<ds:datastoreItem xmlns:ds="http://schemas.openxmlformats.org/officeDocument/2006/customXml" ds:itemID="{144082B3-79B8-48CF-9755-7B492235F2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14079</Words>
  <Characters>80253</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ECHR</vt:lpstr>
    </vt:vector>
  </TitlesOfParts>
  <Company/>
  <LinksUpToDate>false</LinksUpToDate>
  <CharactersWithSpaces>94144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DJF</dc:subject>
  <dc:creator/>
  <cp:keywords/>
  <dc:description/>
  <cp:lastModifiedBy/>
  <cp:revision>1</cp:revision>
  <cp:lastPrinted>2011-12-12T07:23:00Z</cp:lastPrinted>
  <dcterms:created xsi:type="dcterms:W3CDTF">2017-08-18T09:45:00Z</dcterms:created>
  <dcterms:modified xsi:type="dcterms:W3CDTF">2017-08-18T09:45:00Z</dcterms:modified>
  <cp:category>ECHR Template</cp:category>
</cp:coreProperties>
</file>