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7"/>
        <w:gridCol w:w="2267"/>
        <w:gridCol w:w="3122"/>
        <w:gridCol w:w="3648"/>
      </w:tblGrid>
      <w:tr w:rsidR="00996C36" w:rsidTr="009878B3">
        <w:tc>
          <w:tcPr>
            <w:tcW w:w="2694" w:type="dxa"/>
            <w:gridSpan w:val="2"/>
            <w:tcBorders>
              <w:top w:val="single" w:sz="12" w:space="0" w:color="000000"/>
              <w:left w:val="single" w:sz="12" w:space="0" w:color="000000"/>
              <w:bottom w:val="single" w:sz="12" w:space="0" w:color="000000"/>
              <w:right w:val="single" w:sz="4" w:space="0" w:color="000000"/>
            </w:tcBorders>
            <w:hideMark/>
          </w:tcPr>
          <w:p w:rsidR="00996C36" w:rsidRDefault="00996C36">
            <w:pPr>
              <w:spacing w:after="0" w:line="240" w:lineRule="auto"/>
              <w:rPr>
                <w:rFonts w:cs="Calibri"/>
                <w:b/>
                <w:bCs/>
              </w:rPr>
            </w:pPr>
            <w:bookmarkStart w:id="0" w:name="_GoBack"/>
            <w:bookmarkEnd w:id="0"/>
            <w:r>
              <w:rPr>
                <w:rFonts w:cs="Calibri"/>
                <w:b/>
                <w:bCs/>
              </w:rPr>
              <w:t>KEY WORDS</w:t>
            </w:r>
          </w:p>
        </w:tc>
        <w:tc>
          <w:tcPr>
            <w:tcW w:w="6770" w:type="dxa"/>
            <w:gridSpan w:val="2"/>
            <w:tcBorders>
              <w:top w:val="single" w:sz="12" w:space="0" w:color="000000"/>
              <w:left w:val="single" w:sz="4" w:space="0" w:color="000000"/>
              <w:bottom w:val="single" w:sz="12" w:space="0" w:color="000000"/>
              <w:right w:val="single" w:sz="12" w:space="0" w:color="000000"/>
            </w:tcBorders>
          </w:tcPr>
          <w:p w:rsidR="003419E9" w:rsidRDefault="003419E9" w:rsidP="003419E9">
            <w:pPr>
              <w:snapToGrid w:val="0"/>
              <w:spacing w:after="0" w:line="100" w:lineRule="atLeast"/>
              <w:rPr>
                <w:rFonts w:cs="Calibri"/>
                <w:b/>
              </w:rPr>
            </w:pPr>
            <w:proofErr w:type="spellStart"/>
            <w:r>
              <w:rPr>
                <w:rFonts w:cs="Calibri"/>
                <w:b/>
              </w:rPr>
              <w:t>Humanitarian</w:t>
            </w:r>
            <w:proofErr w:type="spellEnd"/>
            <w:r>
              <w:rPr>
                <w:rFonts w:cs="Calibri"/>
                <w:b/>
              </w:rPr>
              <w:t xml:space="preserve"> clause / </w:t>
            </w:r>
            <w:proofErr w:type="spellStart"/>
            <w:r>
              <w:rPr>
                <w:rFonts w:cs="Calibri"/>
                <w:b/>
              </w:rPr>
              <w:t>reasons</w:t>
            </w:r>
            <w:proofErr w:type="spellEnd"/>
          </w:p>
          <w:p w:rsidR="003419E9" w:rsidRDefault="003419E9" w:rsidP="003419E9">
            <w:pPr>
              <w:spacing w:after="0" w:line="100" w:lineRule="atLeast"/>
              <w:rPr>
                <w:rFonts w:cs="Calibri"/>
                <w:b/>
              </w:rPr>
            </w:pPr>
            <w:proofErr w:type="spellStart"/>
            <w:r>
              <w:rPr>
                <w:rFonts w:cs="Calibri"/>
                <w:b/>
              </w:rPr>
              <w:t>Family</w:t>
            </w:r>
            <w:proofErr w:type="spellEnd"/>
            <w:r>
              <w:rPr>
                <w:rFonts w:cs="Calibri"/>
                <w:b/>
              </w:rPr>
              <w:t xml:space="preserve"> </w:t>
            </w:r>
            <w:proofErr w:type="spellStart"/>
            <w:r>
              <w:rPr>
                <w:rFonts w:cs="Calibri"/>
                <w:b/>
              </w:rPr>
              <w:t>unity</w:t>
            </w:r>
            <w:proofErr w:type="spellEnd"/>
            <w:r>
              <w:rPr>
                <w:rFonts w:cs="Calibri"/>
                <w:b/>
              </w:rPr>
              <w:t xml:space="preserve"> / </w:t>
            </w:r>
            <w:proofErr w:type="spellStart"/>
            <w:r>
              <w:rPr>
                <w:rFonts w:cs="Calibri"/>
                <w:b/>
              </w:rPr>
              <w:t>family</w:t>
            </w:r>
            <w:proofErr w:type="spellEnd"/>
            <w:r>
              <w:rPr>
                <w:rFonts w:cs="Calibri"/>
                <w:b/>
              </w:rPr>
              <w:t xml:space="preserve"> </w:t>
            </w:r>
            <w:proofErr w:type="spellStart"/>
            <w:r>
              <w:rPr>
                <w:rFonts w:cs="Calibri"/>
                <w:b/>
              </w:rPr>
              <w:t>definition</w:t>
            </w:r>
            <w:proofErr w:type="spellEnd"/>
          </w:p>
          <w:p w:rsidR="003419E9" w:rsidRDefault="003419E9" w:rsidP="003419E9">
            <w:pPr>
              <w:spacing w:after="0" w:line="100" w:lineRule="atLeast"/>
              <w:rPr>
                <w:rFonts w:cs="Calibri"/>
                <w:b/>
              </w:rPr>
            </w:pPr>
            <w:r>
              <w:rPr>
                <w:rFonts w:cs="Calibri"/>
                <w:b/>
              </w:rPr>
              <w:t>To abscond</w:t>
            </w:r>
          </w:p>
          <w:p w:rsidR="003419E9" w:rsidRDefault="003419E9" w:rsidP="003419E9">
            <w:pPr>
              <w:spacing w:after="0" w:line="100" w:lineRule="atLeast"/>
              <w:rPr>
                <w:rFonts w:cs="Calibri"/>
                <w:b/>
              </w:rPr>
            </w:pPr>
            <w:r>
              <w:rPr>
                <w:rFonts w:cs="Calibri"/>
                <w:b/>
              </w:rPr>
              <w:t xml:space="preserve">Time </w:t>
            </w:r>
            <w:proofErr w:type="spellStart"/>
            <w:r>
              <w:rPr>
                <w:rFonts w:cs="Calibri"/>
                <w:b/>
              </w:rPr>
              <w:t>limits</w:t>
            </w:r>
            <w:proofErr w:type="spellEnd"/>
            <w:r>
              <w:rPr>
                <w:rFonts w:cs="Calibri"/>
                <w:b/>
              </w:rPr>
              <w:t xml:space="preserve"> / time frames</w:t>
            </w:r>
          </w:p>
          <w:p w:rsidR="00996C36" w:rsidRDefault="003419E9" w:rsidP="003419E9">
            <w:pPr>
              <w:spacing w:after="0" w:line="240" w:lineRule="auto"/>
              <w:rPr>
                <w:rFonts w:cs="Calibri"/>
                <w:b/>
              </w:rPr>
            </w:pPr>
            <w:r>
              <w:rPr>
                <w:rFonts w:cs="Calibri"/>
                <w:b/>
              </w:rPr>
              <w:t xml:space="preserve">Suspensive </w:t>
            </w:r>
            <w:proofErr w:type="spellStart"/>
            <w:r>
              <w:rPr>
                <w:rFonts w:cs="Calibri"/>
                <w:b/>
              </w:rPr>
              <w:t>effect</w:t>
            </w:r>
            <w:proofErr w:type="spellEnd"/>
          </w:p>
        </w:tc>
      </w:tr>
      <w:tr w:rsidR="00996C36" w:rsidTr="009878B3">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Appeal</w:t>
            </w:r>
            <w:proofErr w:type="spellEnd"/>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83197B">
            <w:pPr>
              <w:spacing w:after="0" w:line="240" w:lineRule="auto"/>
              <w:rPr>
                <w:rFonts w:cs="Calibri"/>
                <w:b/>
              </w:rPr>
            </w:pPr>
            <w:proofErr w:type="spellStart"/>
            <w:r>
              <w:rPr>
                <w:rFonts w:cs="Calibri"/>
                <w:b/>
              </w:rPr>
              <w:t>Austria</w:t>
            </w:r>
            <w:proofErr w:type="spellEnd"/>
          </w:p>
        </w:tc>
      </w:tr>
      <w:tr w:rsidR="00996C36" w:rsidRPr="00996C36" w:rsidTr="009878B3">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Responsible Member State under Dublin Criteria</w:t>
            </w:r>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3419E9">
            <w:pPr>
              <w:spacing w:after="0" w:line="240" w:lineRule="auto"/>
              <w:rPr>
                <w:rFonts w:cs="Calibri"/>
                <w:b/>
                <w:lang w:val="en-US"/>
              </w:rPr>
            </w:pPr>
            <w:r>
              <w:rPr>
                <w:rFonts w:cs="Calibri"/>
                <w:b/>
                <w:lang w:val="en-US"/>
              </w:rPr>
              <w:t>Poland</w:t>
            </w:r>
          </w:p>
        </w:tc>
      </w:tr>
      <w:tr w:rsidR="00996C36" w:rsidTr="009878B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Case </w:t>
            </w:r>
            <w:proofErr w:type="spellStart"/>
            <w:r>
              <w:rPr>
                <w:rFonts w:cs="Calibri"/>
              </w:rPr>
              <w:t>name</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nl-NL"/>
              </w:rPr>
            </w:pPr>
          </w:p>
        </w:tc>
      </w:tr>
      <w:tr w:rsidR="00996C36" w:rsidRPr="00996C36" w:rsidTr="009878B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Appeal body name i.e. Court/Tribunal/Appeals Board</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3419E9">
            <w:pPr>
              <w:spacing w:after="0" w:line="240" w:lineRule="auto"/>
              <w:rPr>
                <w:rFonts w:cs="Calibri"/>
                <w:b/>
                <w:lang w:val="nl-NL"/>
              </w:rPr>
            </w:pPr>
            <w:r>
              <w:rPr>
                <w:rFonts w:cs="Calibri"/>
                <w:b/>
                <w:lang w:val="nl-NL"/>
              </w:rPr>
              <w:t>Asylum Court</w:t>
            </w:r>
          </w:p>
        </w:tc>
      </w:tr>
      <w:tr w:rsidR="00996C36" w:rsidTr="009878B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Decision number/Neutral citation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3419E9" w:rsidP="009878B3">
            <w:pPr>
              <w:spacing w:after="0" w:line="240" w:lineRule="auto"/>
              <w:rPr>
                <w:rFonts w:cs="Calibri"/>
                <w:b/>
                <w:lang w:val="en-GB"/>
              </w:rPr>
            </w:pPr>
            <w:r>
              <w:rPr>
                <w:rFonts w:cs="Calibri"/>
                <w:b/>
                <w:lang w:val="en-GB"/>
              </w:rPr>
              <w:t>S5 317.551-2/2010/2E</w:t>
            </w:r>
            <w:r w:rsidR="00603890">
              <w:rPr>
                <w:rFonts w:cs="Calibri"/>
                <w:b/>
                <w:lang w:val="en-GB"/>
              </w:rPr>
              <w:br/>
            </w:r>
            <w:r w:rsidR="00603890" w:rsidRPr="00603890">
              <w:rPr>
                <w:rFonts w:cs="Calibri"/>
                <w:lang w:val="en-US"/>
              </w:rPr>
              <w:t>http://www.ris.bka.gv.at/Dokument.wxe?Abfrage=AsylGH&amp;Dokumentnummer=ASYLGHT_20100924_S5_317_551_2_2010_00</w:t>
            </w:r>
          </w:p>
        </w:tc>
      </w:tr>
      <w:tr w:rsidR="00996C36" w:rsidRPr="00996C36" w:rsidTr="009878B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Date decision delivered or promulgated: Date of determination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3419E9">
            <w:pPr>
              <w:spacing w:after="0" w:line="240" w:lineRule="auto"/>
              <w:rPr>
                <w:rFonts w:cs="Calibri"/>
                <w:b/>
                <w:lang w:val="en-US"/>
              </w:rPr>
            </w:pPr>
            <w:r>
              <w:rPr>
                <w:rFonts w:cs="Calibri"/>
                <w:b/>
                <w:lang w:val="en-US"/>
              </w:rPr>
              <w:t>24.09.2010</w:t>
            </w:r>
          </w:p>
        </w:tc>
      </w:tr>
      <w:tr w:rsidR="00996C36" w:rsidTr="009878B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applicant</w:t>
            </w:r>
            <w:proofErr w:type="spellEnd"/>
            <w:r>
              <w:rPr>
                <w:rFonts w:cs="Calibri"/>
              </w:rPr>
              <w:t>/</w:t>
            </w:r>
            <w:proofErr w:type="spellStart"/>
            <w:r>
              <w:rPr>
                <w:rFonts w:cs="Calibri"/>
              </w:rPr>
              <w:t>Claimant</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3419E9">
            <w:pPr>
              <w:spacing w:after="0" w:line="240" w:lineRule="auto"/>
              <w:rPr>
                <w:rFonts w:cs="Calibri"/>
                <w:bCs/>
              </w:rPr>
            </w:pPr>
            <w:proofErr w:type="spellStart"/>
            <w:r>
              <w:rPr>
                <w:rFonts w:cs="Calibri"/>
                <w:bCs/>
              </w:rPr>
              <w:t>Russian</w:t>
            </w:r>
            <w:proofErr w:type="spellEnd"/>
            <w:r>
              <w:rPr>
                <w:rFonts w:cs="Calibri"/>
                <w:bCs/>
              </w:rPr>
              <w:t xml:space="preserve"> </w:t>
            </w:r>
            <w:proofErr w:type="spellStart"/>
            <w:r>
              <w:rPr>
                <w:rFonts w:cs="Calibri"/>
                <w:bCs/>
              </w:rPr>
              <w:t>Federation</w:t>
            </w:r>
            <w:proofErr w:type="spellEnd"/>
            <w:r>
              <w:rPr>
                <w:rFonts w:cs="Calibri"/>
                <w:bCs/>
              </w:rPr>
              <w:t xml:space="preserve"> (</w:t>
            </w:r>
            <w:proofErr w:type="spellStart"/>
            <w:r>
              <w:rPr>
                <w:rFonts w:cs="Calibri"/>
                <w:bCs/>
              </w:rPr>
              <w:t>Chechnya</w:t>
            </w:r>
            <w:proofErr w:type="spellEnd"/>
            <w:r>
              <w:rPr>
                <w:rFonts w:cs="Calibri"/>
                <w:bCs/>
              </w:rPr>
              <w:t>)</w:t>
            </w:r>
          </w:p>
        </w:tc>
      </w:tr>
      <w:tr w:rsidR="00996C36" w:rsidTr="009878B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Summary</w:t>
            </w:r>
            <w:proofErr w:type="spellEnd"/>
            <w:r>
              <w:rPr>
                <w:rFonts w:cs="Calibri"/>
              </w:rPr>
              <w:t xml:space="preserve"> of the case</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lang w:val="nl-NL"/>
              </w:rPr>
            </w:pPr>
          </w:p>
        </w:tc>
      </w:tr>
      <w:tr w:rsidR="00996C36" w:rsidTr="009878B3">
        <w:trPr>
          <w:trHeight w:val="385"/>
        </w:trPr>
        <w:tc>
          <w:tcPr>
            <w:tcW w:w="427"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rPr>
            </w:pPr>
          </w:p>
        </w:tc>
        <w:tc>
          <w:tcPr>
            <w:tcW w:w="2267"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Facts</w:t>
            </w:r>
            <w:proofErr w:type="spellEnd"/>
            <w:r>
              <w:rPr>
                <w:rFonts w:cs="Calibri"/>
                <w:i/>
              </w:rPr>
              <w:t xml:space="preserve"> (</w:t>
            </w:r>
            <w:proofErr w:type="spellStart"/>
            <w:r>
              <w:rPr>
                <w:rFonts w:cs="Calibri"/>
                <w:i/>
              </w:rPr>
              <w:t>brief</w:t>
            </w:r>
            <w:proofErr w:type="spellEnd"/>
            <w:r>
              <w:rPr>
                <w:rFonts w:cs="Calibri"/>
                <w:i/>
              </w:rPr>
              <w:t xml:space="preserve"> </w:t>
            </w:r>
            <w:proofErr w:type="spellStart"/>
            <w:r>
              <w:rPr>
                <w:rFonts w:cs="Calibri"/>
                <w:i/>
              </w:rPr>
              <w:t>overview</w:t>
            </w:r>
            <w:proofErr w:type="spellEnd"/>
            <w:r>
              <w:rPr>
                <w:rFonts w:cs="Calibri"/>
                <w:i/>
              </w:rPr>
              <w:t>)</w:t>
            </w:r>
          </w:p>
        </w:tc>
        <w:tc>
          <w:tcPr>
            <w:tcW w:w="6770" w:type="dxa"/>
            <w:gridSpan w:val="2"/>
            <w:tcBorders>
              <w:top w:val="single" w:sz="4" w:space="0" w:color="auto"/>
              <w:left w:val="single" w:sz="4" w:space="0" w:color="000000"/>
              <w:bottom w:val="single" w:sz="4" w:space="0" w:color="auto"/>
              <w:right w:val="single" w:sz="4" w:space="0" w:color="000000"/>
            </w:tcBorders>
          </w:tcPr>
          <w:p w:rsidR="003419E9" w:rsidRPr="008460C8" w:rsidRDefault="003419E9" w:rsidP="009878B3">
            <w:pPr>
              <w:snapToGrid w:val="0"/>
              <w:spacing w:after="0" w:line="100" w:lineRule="atLeast"/>
              <w:jc w:val="both"/>
              <w:rPr>
                <w:rFonts w:cs="Calibri"/>
                <w:b/>
                <w:lang w:val="nl-NL"/>
              </w:rPr>
            </w:pPr>
            <w:r w:rsidRPr="008460C8">
              <w:rPr>
                <w:rFonts w:cs="Calibri"/>
                <w:b/>
                <w:lang w:val="nl-NL"/>
              </w:rPr>
              <w:t>The applicant entered Austria in October 2007, coming via Poland, and applied for asylum. His application was finally – after his appeal at the Administrative Court – rejected in April 2009 and he received an expulsion order to Poland. After that he absconded.</w:t>
            </w:r>
          </w:p>
          <w:p w:rsidR="003419E9" w:rsidRPr="008460C8" w:rsidRDefault="003419E9" w:rsidP="003419E9">
            <w:pPr>
              <w:spacing w:after="0" w:line="100" w:lineRule="atLeast"/>
              <w:jc w:val="both"/>
              <w:rPr>
                <w:rFonts w:cs="Calibri"/>
                <w:b/>
                <w:lang w:val="nl-NL"/>
              </w:rPr>
            </w:pPr>
            <w:r w:rsidRPr="008460C8">
              <w:rPr>
                <w:rFonts w:cs="Calibri"/>
                <w:b/>
                <w:lang w:val="nl-NL"/>
              </w:rPr>
              <w:t xml:space="preserve">In July 2010 he applied for asylum in Austria a second time. The reasons for this second application was that he had gotten married under muslim law and his wife had given birth to their daughter. His wife </w:t>
            </w:r>
            <w:r w:rsidRPr="008460C8">
              <w:rPr>
                <w:rFonts w:cs="Calibri"/>
                <w:b/>
                <w:lang w:val="en-US"/>
              </w:rPr>
              <w:t>had come</w:t>
            </w:r>
            <w:r w:rsidRPr="008460C8">
              <w:rPr>
                <w:rFonts w:cs="Calibri"/>
                <w:b/>
                <w:lang w:val="nl-NL"/>
              </w:rPr>
              <w:t xml:space="preserve"> to Austira with her parents when she was a child and has been refugee in Austria for several years. Her daughter received the same status from her. </w:t>
            </w:r>
          </w:p>
          <w:p w:rsidR="003419E9" w:rsidRPr="008460C8" w:rsidRDefault="003419E9" w:rsidP="003419E9">
            <w:pPr>
              <w:spacing w:after="0" w:line="100" w:lineRule="atLeast"/>
              <w:jc w:val="both"/>
              <w:rPr>
                <w:rFonts w:cs="Calibri"/>
                <w:b/>
                <w:lang w:val="nl-NL"/>
              </w:rPr>
            </w:pPr>
            <w:r w:rsidRPr="008460C8">
              <w:rPr>
                <w:rFonts w:cs="Calibri"/>
                <w:b/>
                <w:lang w:val="en-US"/>
              </w:rPr>
              <w:t>The applicant</w:t>
            </w:r>
            <w:r w:rsidRPr="008460C8">
              <w:rPr>
                <w:rFonts w:cs="Calibri"/>
                <w:b/>
                <w:lang w:val="nl-NL"/>
              </w:rPr>
              <w:t xml:space="preserve"> said his former reasons for </w:t>
            </w:r>
            <w:r w:rsidRPr="008460C8">
              <w:rPr>
                <w:rFonts w:cs="Calibri"/>
                <w:b/>
                <w:lang w:val="en-US"/>
              </w:rPr>
              <w:t>seeking</w:t>
            </w:r>
            <w:r w:rsidRPr="008460C8">
              <w:rPr>
                <w:rFonts w:cs="Calibri"/>
                <w:b/>
                <w:lang w:val="nl-NL"/>
              </w:rPr>
              <w:t xml:space="preserve"> asylum were still the same, but that he also wanted to stay in Austria because of his newly founded family.</w:t>
            </w:r>
          </w:p>
          <w:p w:rsidR="003419E9" w:rsidRPr="008460C8" w:rsidRDefault="003419E9" w:rsidP="003419E9">
            <w:pPr>
              <w:spacing w:after="0" w:line="100" w:lineRule="atLeast"/>
              <w:jc w:val="both"/>
              <w:rPr>
                <w:rFonts w:cs="Calibri"/>
                <w:b/>
                <w:lang w:val="nl-NL"/>
              </w:rPr>
            </w:pPr>
            <w:r w:rsidRPr="008460C8">
              <w:rPr>
                <w:rFonts w:cs="Calibri"/>
                <w:b/>
                <w:lang w:val="nl-NL"/>
              </w:rPr>
              <w:t>His application was rejected once more because Poland was still held responsible and his application was considered as a res judicata.</w:t>
            </w:r>
          </w:p>
          <w:p w:rsidR="00996C36" w:rsidRDefault="003419E9">
            <w:pPr>
              <w:spacing w:after="0" w:line="240" w:lineRule="auto"/>
              <w:rPr>
                <w:rFonts w:cs="Calibri"/>
                <w:b/>
                <w:lang w:val="nl-NL"/>
              </w:rPr>
            </w:pPr>
            <w:r w:rsidRPr="008460C8">
              <w:rPr>
                <w:rFonts w:cs="Calibri"/>
                <w:b/>
                <w:lang w:val="nl-NL"/>
              </w:rPr>
              <w:t>He appealed against this decision to the Asylum Court.</w:t>
            </w:r>
          </w:p>
        </w:tc>
      </w:tr>
      <w:tr w:rsidR="00996C36" w:rsidTr="009878B3">
        <w:trPr>
          <w:trHeight w:val="385"/>
        </w:trPr>
        <w:tc>
          <w:tcPr>
            <w:tcW w:w="427"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lang w:val="nl-NL"/>
              </w:rPr>
            </w:pPr>
            <w:r>
              <w:rPr>
                <w:rFonts w:cs="Calibri"/>
                <w:b/>
                <w:lang w:val="nl-NL"/>
              </w:rPr>
              <w:t xml:space="preserve">        </w:t>
            </w:r>
          </w:p>
        </w:tc>
        <w:tc>
          <w:tcPr>
            <w:tcW w:w="2267" w:type="dxa"/>
            <w:tcBorders>
              <w:top w:val="single" w:sz="4" w:space="0" w:color="auto"/>
              <w:left w:val="single" w:sz="4" w:space="0" w:color="000000"/>
              <w:bottom w:val="single" w:sz="4" w:space="0" w:color="auto"/>
              <w:right w:val="single" w:sz="4" w:space="0" w:color="000000"/>
            </w:tcBorders>
            <w:hideMark/>
          </w:tcPr>
          <w:p w:rsidR="00996C36" w:rsidRDefault="00996C36" w:rsidP="00F002DA">
            <w:pPr>
              <w:spacing w:after="0" w:line="240" w:lineRule="auto"/>
              <w:rPr>
                <w:rFonts w:cs="Calibri"/>
                <w:i/>
              </w:rPr>
            </w:pPr>
            <w:proofErr w:type="spellStart"/>
            <w:r>
              <w:rPr>
                <w:rFonts w:cs="Calibri"/>
                <w:i/>
              </w:rPr>
              <w:t>Decision</w:t>
            </w:r>
            <w:proofErr w:type="spellEnd"/>
            <w:r>
              <w:rPr>
                <w:rFonts w:cs="Calibri"/>
                <w:i/>
              </w:rPr>
              <w:t xml:space="preserve"> &amp; </w:t>
            </w:r>
            <w:proofErr w:type="spellStart"/>
            <w:r>
              <w:rPr>
                <w:rFonts w:cs="Calibri"/>
                <w:i/>
              </w:rPr>
              <w:t>Reasoning</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3419E9" w:rsidRPr="008460C8" w:rsidRDefault="003419E9" w:rsidP="003419E9">
            <w:pPr>
              <w:snapToGrid w:val="0"/>
              <w:spacing w:after="0" w:line="100" w:lineRule="atLeast"/>
              <w:jc w:val="both"/>
              <w:rPr>
                <w:rFonts w:cs="Calibri"/>
                <w:b/>
                <w:lang w:val="nl-NL"/>
              </w:rPr>
            </w:pPr>
            <w:r w:rsidRPr="008460C8">
              <w:rPr>
                <w:rFonts w:cs="Calibri"/>
                <w:b/>
                <w:lang w:val="nl-NL"/>
              </w:rPr>
              <w:t>The Asylum Court rejected the appeal and issued an expulsion order to Poland.</w:t>
            </w:r>
          </w:p>
          <w:p w:rsidR="003419E9" w:rsidRPr="008460C8" w:rsidRDefault="003419E9" w:rsidP="003419E9">
            <w:pPr>
              <w:spacing w:after="0" w:line="100" w:lineRule="atLeast"/>
              <w:jc w:val="both"/>
              <w:rPr>
                <w:rFonts w:cs="Calibri"/>
                <w:b/>
                <w:lang w:val="nl-NL"/>
              </w:rPr>
            </w:pPr>
            <w:r w:rsidRPr="008460C8">
              <w:rPr>
                <w:rFonts w:cs="Calibri"/>
                <w:b/>
                <w:lang w:val="nl-NL"/>
              </w:rPr>
              <w:t xml:space="preserve">Poland agreed to take him back on 28.11.2007. His appeal at the Administrative Court had suspensive effects from 14.05.2008 to 16.04.2009. After that he absconded, so the time frame for a deportation to Poland was prolonged to 18 months, beginning on 16.04.2009. Hence, at the time of his second application for asylum in Austria, the original acceptance of responsibility </w:t>
            </w:r>
            <w:r w:rsidRPr="008460C8">
              <w:rPr>
                <w:rFonts w:cs="Calibri"/>
                <w:b/>
                <w:lang w:val="en-US"/>
              </w:rPr>
              <w:t>by</w:t>
            </w:r>
            <w:r w:rsidRPr="008460C8">
              <w:rPr>
                <w:rFonts w:cs="Calibri"/>
                <w:b/>
                <w:lang w:val="nl-NL"/>
              </w:rPr>
              <w:t xml:space="preserve"> Poland was still valid.</w:t>
            </w:r>
          </w:p>
          <w:p w:rsidR="003419E9" w:rsidRPr="008460C8" w:rsidRDefault="003419E9" w:rsidP="003419E9">
            <w:pPr>
              <w:spacing w:after="0" w:line="100" w:lineRule="atLeast"/>
              <w:jc w:val="both"/>
              <w:rPr>
                <w:rFonts w:cs="Calibri"/>
                <w:b/>
                <w:lang w:val="nl-NL"/>
              </w:rPr>
            </w:pPr>
            <w:r w:rsidRPr="008460C8">
              <w:rPr>
                <w:rFonts w:cs="Calibri"/>
                <w:b/>
                <w:lang w:val="nl-NL"/>
              </w:rPr>
              <w:t>No significant changes of his circumstances had occured since his first application, which mean</w:t>
            </w:r>
            <w:r w:rsidRPr="008460C8">
              <w:rPr>
                <w:rFonts w:cs="Calibri"/>
                <w:b/>
                <w:lang w:val="en-US"/>
              </w:rPr>
              <w:t>t</w:t>
            </w:r>
            <w:r w:rsidRPr="008460C8">
              <w:rPr>
                <w:rFonts w:cs="Calibri"/>
                <w:b/>
                <w:lang w:val="nl-NL"/>
              </w:rPr>
              <w:t xml:space="preserve"> that Austria had the duty to apply the sovereignity clause. </w:t>
            </w:r>
          </w:p>
          <w:p w:rsidR="003419E9" w:rsidRPr="008460C8" w:rsidRDefault="003419E9" w:rsidP="003419E9">
            <w:pPr>
              <w:spacing w:after="0" w:line="100" w:lineRule="atLeast"/>
              <w:jc w:val="both"/>
              <w:rPr>
                <w:rFonts w:cs="Calibri"/>
                <w:b/>
                <w:lang w:val="nl-NL"/>
              </w:rPr>
            </w:pPr>
            <w:r w:rsidRPr="008460C8">
              <w:rPr>
                <w:rFonts w:cs="Calibri"/>
                <w:b/>
                <w:lang w:val="nl-NL"/>
              </w:rPr>
              <w:t xml:space="preserve">Art 7 Dublin II regulation is not applicable in this case although he has a minor daughter in Austria who is a refugee because the family life was founded after he first applied for asylum  in the European Union. Art 5 </w:t>
            </w:r>
            <w:r w:rsidRPr="008460C8">
              <w:rPr>
                <w:rFonts w:cs="Calibri"/>
                <w:b/>
                <w:lang w:val="nl-NL"/>
              </w:rPr>
              <w:lastRenderedPageBreak/>
              <w:t>Dublin II regualtion says that the moment a person first enters the territory of the Dublin II regulation, is the only relevant, chronological basis for a decision concerning the responsibility of certain states. His daughter was born after that moment, so Art 7 Dublin II regulation is not applicable.</w:t>
            </w:r>
          </w:p>
          <w:p w:rsidR="003419E9" w:rsidRPr="008460C8" w:rsidRDefault="003419E9" w:rsidP="003419E9">
            <w:pPr>
              <w:spacing w:after="0" w:line="100" w:lineRule="atLeast"/>
              <w:jc w:val="both"/>
              <w:rPr>
                <w:rFonts w:cs="Calibri"/>
                <w:b/>
                <w:lang w:val="nl-NL"/>
              </w:rPr>
            </w:pPr>
            <w:r w:rsidRPr="008460C8">
              <w:rPr>
                <w:rFonts w:cs="Calibri"/>
                <w:b/>
                <w:lang w:val="nl-NL"/>
              </w:rPr>
              <w:t xml:space="preserve">The court points out that Art 15 Dublin II regulation is not applicable directly and </w:t>
            </w:r>
            <w:r w:rsidRPr="008460C8">
              <w:rPr>
                <w:rFonts w:cs="Calibri"/>
                <w:b/>
                <w:lang w:val="en-US"/>
              </w:rPr>
              <w:t xml:space="preserve">that </w:t>
            </w:r>
            <w:r w:rsidRPr="008460C8">
              <w:rPr>
                <w:rFonts w:cs="Calibri"/>
                <w:b/>
                <w:lang w:val="nl-NL"/>
              </w:rPr>
              <w:t>he has to return to Poland. Additionally, Poland has to apply for a family reunification based on Art 15 Dublin II regulation. So the humanitarian clause cannot be used in this case.</w:t>
            </w:r>
          </w:p>
          <w:p w:rsidR="003419E9" w:rsidRPr="008460C8" w:rsidRDefault="003419E9" w:rsidP="003419E9">
            <w:pPr>
              <w:spacing w:after="0" w:line="100" w:lineRule="atLeast"/>
              <w:jc w:val="both"/>
              <w:rPr>
                <w:rFonts w:cs="Calibri"/>
                <w:b/>
                <w:lang w:val="nl-NL"/>
              </w:rPr>
            </w:pPr>
            <w:r w:rsidRPr="008460C8">
              <w:rPr>
                <w:rFonts w:cs="Calibri"/>
                <w:b/>
                <w:lang w:val="nl-NL"/>
              </w:rPr>
              <w:t xml:space="preserve">There is no violation of Art 8 ECHR because his family was founded at a moment when he could not be sure </w:t>
            </w:r>
            <w:r w:rsidRPr="008460C8">
              <w:rPr>
                <w:rFonts w:cs="Calibri"/>
                <w:b/>
                <w:lang w:val="en-US"/>
              </w:rPr>
              <w:t>whether</w:t>
            </w:r>
            <w:r w:rsidRPr="008460C8">
              <w:rPr>
                <w:rFonts w:cs="Calibri"/>
                <w:b/>
                <w:lang w:val="nl-NL"/>
              </w:rPr>
              <w:t xml:space="preserve"> he will be able to maintain it. The family life </w:t>
            </w:r>
            <w:r w:rsidRPr="008460C8">
              <w:rPr>
                <w:rFonts w:cs="Calibri"/>
                <w:b/>
                <w:lang w:val="en-US"/>
              </w:rPr>
              <w:t>was</w:t>
            </w:r>
            <w:r w:rsidRPr="008460C8">
              <w:rPr>
                <w:rFonts w:cs="Calibri"/>
                <w:b/>
                <w:lang w:val="nl-NL"/>
              </w:rPr>
              <w:t xml:space="preserve"> also </w:t>
            </w:r>
            <w:r w:rsidRPr="008460C8">
              <w:rPr>
                <w:rFonts w:cs="Calibri"/>
                <w:b/>
                <w:lang w:val="en-US"/>
              </w:rPr>
              <w:t>evaluated as</w:t>
            </w:r>
            <w:r w:rsidRPr="008460C8">
              <w:rPr>
                <w:rFonts w:cs="Calibri"/>
                <w:b/>
                <w:lang w:val="nl-NL"/>
              </w:rPr>
              <w:t xml:space="preserve"> not intense enough because they d</w:t>
            </w:r>
            <w:r w:rsidRPr="008460C8">
              <w:rPr>
                <w:rFonts w:cs="Calibri"/>
                <w:b/>
                <w:lang w:val="en-US"/>
              </w:rPr>
              <w:t>id</w:t>
            </w:r>
            <w:r w:rsidRPr="008460C8">
              <w:rPr>
                <w:rFonts w:cs="Calibri"/>
                <w:b/>
                <w:lang w:val="nl-NL"/>
              </w:rPr>
              <w:t xml:space="preserve"> not live in the same household. Consequently, it was decided that  a family life which would be worth protecting, does not exist.</w:t>
            </w:r>
          </w:p>
          <w:p w:rsidR="00996C36" w:rsidRDefault="003419E9" w:rsidP="009878B3">
            <w:pPr>
              <w:spacing w:after="0" w:line="240" w:lineRule="auto"/>
              <w:jc w:val="both"/>
              <w:rPr>
                <w:rFonts w:cs="Calibri"/>
                <w:b/>
                <w:lang w:val="nl-NL"/>
              </w:rPr>
            </w:pPr>
            <w:r w:rsidRPr="008460C8">
              <w:rPr>
                <w:rFonts w:cs="Calibri"/>
                <w:b/>
                <w:lang w:val="nl-NL"/>
              </w:rPr>
              <w:t>The family life could also be continued by his wife visiting him in Poland.</w:t>
            </w:r>
          </w:p>
        </w:tc>
      </w:tr>
      <w:tr w:rsidR="00996C36" w:rsidRPr="00996C36" w:rsidTr="009878B3">
        <w:trPr>
          <w:trHeight w:val="385"/>
        </w:trPr>
        <w:tc>
          <w:tcPr>
            <w:tcW w:w="427"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c>
          <w:tcPr>
            <w:tcW w:w="2267" w:type="dxa"/>
            <w:tcBorders>
              <w:top w:val="single" w:sz="4" w:space="0" w:color="auto"/>
              <w:left w:val="single" w:sz="4" w:space="0" w:color="000000"/>
              <w:bottom w:val="single" w:sz="4" w:space="0" w:color="auto"/>
              <w:right w:val="single" w:sz="4" w:space="0" w:color="000000"/>
            </w:tcBorders>
            <w:hideMark/>
          </w:tcPr>
          <w:p w:rsidR="00996C36" w:rsidRDefault="00996C36" w:rsidP="00F002DA">
            <w:pPr>
              <w:spacing w:after="0" w:line="240" w:lineRule="auto"/>
              <w:rPr>
                <w:rFonts w:cs="Calibri"/>
                <w:i/>
                <w:lang w:val="en-US"/>
              </w:rPr>
            </w:pPr>
            <w:r>
              <w:rPr>
                <w:rFonts w:cs="Calibri"/>
                <w:i/>
                <w:lang w:val="en-US"/>
              </w:rPr>
              <w:t xml:space="preserve">Relevant extracts from the </w:t>
            </w:r>
            <w:proofErr w:type="spellStart"/>
            <w:r>
              <w:rPr>
                <w:rFonts w:cs="Calibri"/>
                <w:i/>
                <w:lang w:val="en-US"/>
              </w:rPr>
              <w:t>judgement</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r>
      <w:tr w:rsidR="00996C36" w:rsidTr="009878B3">
        <w:trPr>
          <w:trHeight w:val="325"/>
        </w:trPr>
        <w:tc>
          <w:tcPr>
            <w:tcW w:w="427"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lang w:val="nl-NL"/>
              </w:rPr>
            </w:pPr>
          </w:p>
        </w:tc>
        <w:tc>
          <w:tcPr>
            <w:tcW w:w="2267"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Outcome</w:t>
            </w:r>
            <w:proofErr w:type="spellEnd"/>
            <w:r>
              <w:rPr>
                <w:rFonts w:cs="Calibri"/>
                <w:i/>
              </w:rPr>
              <w:t xml:space="preserve"> of </w:t>
            </w:r>
            <w:proofErr w:type="spellStart"/>
            <w:r>
              <w:rPr>
                <w:rFonts w:cs="Calibri"/>
                <w:i/>
              </w:rPr>
              <w:t>proceedings</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3419E9">
            <w:pPr>
              <w:spacing w:after="0" w:line="240" w:lineRule="auto"/>
              <w:rPr>
                <w:rFonts w:cs="Calibri"/>
                <w:bCs/>
                <w:lang w:val="nl-NL"/>
              </w:rPr>
            </w:pPr>
            <w:r>
              <w:rPr>
                <w:rFonts w:cs="Calibri"/>
                <w:bCs/>
                <w:lang w:val="nl-NL"/>
              </w:rPr>
              <w:t>The appeal was rejected, he was transferred to Poland in September 2010.</w:t>
            </w:r>
          </w:p>
        </w:tc>
      </w:tr>
      <w:tr w:rsidR="00996C36" w:rsidTr="009878B3">
        <w:tc>
          <w:tcPr>
            <w:tcW w:w="2694" w:type="dxa"/>
            <w:gridSpan w:val="2"/>
            <w:tcBorders>
              <w:top w:val="nil"/>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Subsequent</w:t>
            </w:r>
            <w:proofErr w:type="spellEnd"/>
            <w:r>
              <w:rPr>
                <w:rFonts w:cs="Calibri"/>
              </w:rPr>
              <w:t xml:space="preserve"> </w:t>
            </w:r>
            <w:proofErr w:type="spellStart"/>
            <w:r>
              <w:rPr>
                <w:rFonts w:cs="Calibri"/>
              </w:rPr>
              <w:t>Proceedings</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3419E9" w:rsidRPr="008460C8" w:rsidRDefault="003419E9" w:rsidP="003419E9">
            <w:pPr>
              <w:snapToGrid w:val="0"/>
              <w:spacing w:after="0" w:line="100" w:lineRule="atLeast"/>
              <w:jc w:val="both"/>
              <w:rPr>
                <w:rFonts w:cs="Calibri"/>
                <w:b/>
                <w:lang w:val="nl-NL"/>
              </w:rPr>
            </w:pPr>
            <w:r w:rsidRPr="008460C8">
              <w:rPr>
                <w:rFonts w:cs="Calibri"/>
                <w:b/>
                <w:lang w:val="nl-NL"/>
              </w:rPr>
              <w:t>The Constitutional Court rejected the appeal against this decision without a procedure in merits because there was no sign of a violation of rights guaranteed by the constitution.</w:t>
            </w:r>
          </w:p>
          <w:p w:rsidR="00996C36" w:rsidRDefault="003419E9" w:rsidP="003419E9">
            <w:pPr>
              <w:spacing w:after="0" w:line="240" w:lineRule="auto"/>
              <w:jc w:val="both"/>
              <w:rPr>
                <w:rFonts w:cs="Calibri"/>
                <w:b/>
                <w:lang w:val="nl-NL"/>
              </w:rPr>
            </w:pPr>
            <w:r w:rsidRPr="008460C8">
              <w:rPr>
                <w:rFonts w:cs="Calibri"/>
                <w:b/>
                <w:lang w:val="nl-NL"/>
              </w:rPr>
              <w:t xml:space="preserve">After his return to Poland he applied – assisted by </w:t>
            </w:r>
            <w:r w:rsidRPr="008460C8">
              <w:rPr>
                <w:rFonts w:cs="Calibri"/>
                <w:b/>
                <w:lang w:val="en-US"/>
              </w:rPr>
              <w:t xml:space="preserve">the </w:t>
            </w:r>
            <w:r w:rsidRPr="008460C8">
              <w:rPr>
                <w:rFonts w:cs="Calibri"/>
                <w:b/>
                <w:lang w:val="nl-NL"/>
              </w:rPr>
              <w:t xml:space="preserve">Polish Helsinki Comittee – for family reunification due to Art 15 Dublin II regulation, Austria rejected it. </w:t>
            </w:r>
            <w:r w:rsidRPr="008460C8">
              <w:rPr>
                <w:rFonts w:cs="Calibri"/>
                <w:b/>
                <w:lang w:val="en-US"/>
              </w:rPr>
              <w:t>The applicant</w:t>
            </w:r>
            <w:r w:rsidRPr="008460C8">
              <w:rPr>
                <w:rFonts w:cs="Calibri"/>
                <w:b/>
                <w:lang w:val="nl-NL"/>
              </w:rPr>
              <w:t xml:space="preserve"> </w:t>
            </w:r>
            <w:r w:rsidRPr="008460C8">
              <w:rPr>
                <w:rFonts w:cs="Calibri"/>
                <w:b/>
                <w:lang w:val="en-US"/>
              </w:rPr>
              <w:t>n</w:t>
            </w:r>
            <w:r w:rsidRPr="008460C8">
              <w:rPr>
                <w:rFonts w:cs="Calibri"/>
                <w:b/>
                <w:lang w:val="nl-NL"/>
              </w:rPr>
              <w:t xml:space="preserve">ever </w:t>
            </w:r>
            <w:proofErr w:type="spellStart"/>
            <w:r w:rsidRPr="008460C8">
              <w:rPr>
                <w:rFonts w:cs="Calibri"/>
                <w:b/>
                <w:lang w:val="nl-NL"/>
              </w:rPr>
              <w:t>receiv</w:t>
            </w:r>
            <w:r w:rsidRPr="008460C8">
              <w:rPr>
                <w:rFonts w:cs="Calibri"/>
                <w:b/>
                <w:lang w:val="en-US"/>
              </w:rPr>
              <w:t>ed</w:t>
            </w:r>
            <w:proofErr w:type="spellEnd"/>
            <w:r w:rsidRPr="008460C8">
              <w:rPr>
                <w:rFonts w:cs="Calibri"/>
                <w:b/>
                <w:lang w:val="nl-NL"/>
              </w:rPr>
              <w:t xml:space="preserve"> an </w:t>
            </w:r>
            <w:r w:rsidRPr="008460C8">
              <w:rPr>
                <w:rFonts w:cs="Calibri"/>
                <w:b/>
                <w:lang w:val="en-US"/>
              </w:rPr>
              <w:t>explanation for said decision</w:t>
            </w:r>
            <w:r w:rsidRPr="008460C8">
              <w:rPr>
                <w:rFonts w:cs="Calibri"/>
                <w:b/>
                <w:lang w:val="nl-NL"/>
              </w:rPr>
              <w:t>.</w:t>
            </w:r>
          </w:p>
        </w:tc>
      </w:tr>
      <w:tr w:rsidR="00996C36" w:rsidRPr="00996C36" w:rsidTr="009878B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 xml:space="preserve">Dublin regulation’s legal provisions applicable </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Pr="003419E9" w:rsidRDefault="003419E9">
            <w:pPr>
              <w:spacing w:after="0" w:line="240" w:lineRule="auto"/>
              <w:rPr>
                <w:rFonts w:cs="Calibri"/>
                <w:b/>
                <w:lang w:val="de-AT"/>
              </w:rPr>
            </w:pPr>
            <w:r>
              <w:rPr>
                <w:rFonts w:cs="Calibri"/>
                <w:b/>
                <w:lang w:val="de-AT"/>
              </w:rPr>
              <w:t>Art 16/1/c, Art 15, Art 5, Art 7</w:t>
            </w:r>
          </w:p>
        </w:tc>
      </w:tr>
      <w:tr w:rsidR="00996C36" w:rsidTr="009878B3">
        <w:trPr>
          <w:cantSplit/>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Legal</w:t>
            </w:r>
            <w:proofErr w:type="spellEnd"/>
            <w:r>
              <w:rPr>
                <w:rFonts w:cs="Calibri"/>
                <w:bCs/>
              </w:rPr>
              <w:t xml:space="preserve"> provisions </w:t>
            </w:r>
            <w:proofErr w:type="spellStart"/>
            <w:r>
              <w:rPr>
                <w:rFonts w:cs="Calibri"/>
                <w:bCs/>
              </w:rPr>
              <w:t>cited</w:t>
            </w:r>
            <w:proofErr w:type="spellEnd"/>
            <w:r>
              <w:rPr>
                <w:rFonts w:cs="Calibri"/>
                <w:bCs/>
              </w:rPr>
              <w:t xml:space="preserve"> </w:t>
            </w:r>
          </w:p>
          <w:p w:rsidR="00996C36" w:rsidRDefault="00996C36">
            <w:pPr>
              <w:spacing w:after="0" w:line="240" w:lineRule="auto"/>
              <w:rPr>
                <w:rFonts w:cs="Calibri"/>
                <w:bCs/>
                <w:lang w:val="en-US"/>
              </w:rPr>
            </w:pPr>
            <w:r>
              <w:rPr>
                <w:rFonts w:cs="Calibri"/>
                <w:bCs/>
              </w:rPr>
              <w:t xml:space="preserve">(national &amp; international </w:t>
            </w:r>
            <w:proofErr w:type="spellStart"/>
            <w:r>
              <w:rPr>
                <w:rFonts w:cs="Calibri"/>
                <w:bCs/>
              </w:rPr>
              <w:t>references</w:t>
            </w:r>
            <w:proofErr w:type="spellEnd"/>
            <w:r>
              <w:rPr>
                <w:rFonts w:cs="Calibri"/>
                <w:bCs/>
              </w:rPr>
              <w:t>)</w:t>
            </w:r>
          </w:p>
        </w:tc>
        <w:tc>
          <w:tcPr>
            <w:tcW w:w="3122"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lang w:val="en-US"/>
              </w:rPr>
            </w:pPr>
            <w:r>
              <w:rPr>
                <w:rFonts w:cs="Calibri"/>
                <w:bCs/>
                <w:i/>
                <w:iCs/>
                <w:lang w:val="en-US"/>
              </w:rPr>
              <w:t>Legislation</w:t>
            </w:r>
          </w:p>
          <w:p w:rsidR="00996C36" w:rsidRDefault="00996C36">
            <w:pPr>
              <w:spacing w:after="0" w:line="240" w:lineRule="auto"/>
              <w:rPr>
                <w:rFonts w:cs="Calibri"/>
                <w:bCs/>
                <w:i/>
                <w:iCs/>
                <w:lang w:val="en-US"/>
              </w:rPr>
            </w:pPr>
          </w:p>
        </w:tc>
        <w:tc>
          <w:tcPr>
            <w:tcW w:w="3648"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lang w:val="en-US"/>
              </w:rPr>
            </w:pPr>
            <w:r>
              <w:rPr>
                <w:rFonts w:cs="Calibri"/>
                <w:bCs/>
                <w:i/>
                <w:iCs/>
                <w:lang w:val="en-US"/>
              </w:rPr>
              <w:t>Articles</w:t>
            </w:r>
          </w:p>
        </w:tc>
      </w:tr>
      <w:tr w:rsidR="00996C36" w:rsidTr="009878B3">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22" w:type="dxa"/>
            <w:tcBorders>
              <w:top w:val="single" w:sz="4" w:space="0" w:color="000000"/>
              <w:left w:val="single" w:sz="4" w:space="0" w:color="000000"/>
              <w:bottom w:val="dashed" w:sz="4" w:space="0" w:color="auto"/>
              <w:right w:val="dashed" w:sz="4" w:space="0" w:color="auto"/>
            </w:tcBorders>
          </w:tcPr>
          <w:p w:rsidR="00996C36" w:rsidRDefault="003419E9">
            <w:pPr>
              <w:spacing w:after="0" w:line="240" w:lineRule="auto"/>
              <w:rPr>
                <w:rFonts w:cs="Calibri"/>
                <w:bCs/>
                <w:lang w:val="en-US"/>
              </w:rPr>
            </w:pPr>
            <w:r>
              <w:rPr>
                <w:rFonts w:cs="Calibri"/>
                <w:bCs/>
                <w:lang w:val="en-US"/>
              </w:rPr>
              <w:t>ECHR</w:t>
            </w:r>
          </w:p>
        </w:tc>
        <w:tc>
          <w:tcPr>
            <w:tcW w:w="3648" w:type="dxa"/>
            <w:tcBorders>
              <w:top w:val="single" w:sz="4" w:space="0" w:color="000000"/>
              <w:left w:val="dashed" w:sz="4" w:space="0" w:color="auto"/>
              <w:bottom w:val="dashed" w:sz="4" w:space="0" w:color="auto"/>
              <w:right w:val="single" w:sz="4" w:space="0" w:color="000000"/>
            </w:tcBorders>
          </w:tcPr>
          <w:p w:rsidR="00996C36" w:rsidRDefault="003419E9">
            <w:pPr>
              <w:spacing w:after="0" w:line="240" w:lineRule="auto"/>
              <w:rPr>
                <w:rFonts w:cs="Calibri"/>
                <w:bCs/>
                <w:lang w:val="en-US"/>
              </w:rPr>
            </w:pPr>
            <w:r>
              <w:rPr>
                <w:rFonts w:cs="Calibri"/>
                <w:bCs/>
                <w:lang w:val="en-US"/>
              </w:rPr>
              <w:t>Art 8</w:t>
            </w:r>
          </w:p>
        </w:tc>
      </w:tr>
      <w:tr w:rsidR="00996C36" w:rsidTr="009878B3">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22" w:type="dxa"/>
            <w:tcBorders>
              <w:top w:val="dashed" w:sz="4" w:space="0" w:color="auto"/>
              <w:left w:val="single" w:sz="4" w:space="0" w:color="000000"/>
              <w:bottom w:val="single" w:sz="4" w:space="0" w:color="000000"/>
              <w:right w:val="dashed" w:sz="4" w:space="0" w:color="auto"/>
            </w:tcBorders>
          </w:tcPr>
          <w:p w:rsidR="00996C36" w:rsidRDefault="003419E9">
            <w:pPr>
              <w:spacing w:after="0" w:line="240" w:lineRule="auto"/>
              <w:rPr>
                <w:rFonts w:cs="Calibri"/>
                <w:bCs/>
                <w:lang w:val="en-US"/>
              </w:rPr>
            </w:pPr>
            <w:r>
              <w:rPr>
                <w:rFonts w:cs="Calibri"/>
                <w:bCs/>
                <w:lang w:val="en-US"/>
              </w:rPr>
              <w:t>Asylum Law (</w:t>
            </w:r>
            <w:proofErr w:type="spellStart"/>
            <w:r>
              <w:rPr>
                <w:rFonts w:cs="Calibri"/>
                <w:bCs/>
                <w:lang w:val="en-US"/>
              </w:rPr>
              <w:t>Asylgesetz</w:t>
            </w:r>
            <w:proofErr w:type="spellEnd"/>
            <w:r>
              <w:rPr>
                <w:rFonts w:cs="Calibri"/>
                <w:bCs/>
                <w:lang w:val="en-US"/>
              </w:rPr>
              <w:t xml:space="preserve"> 2005)</w:t>
            </w:r>
          </w:p>
        </w:tc>
        <w:tc>
          <w:tcPr>
            <w:tcW w:w="3648" w:type="dxa"/>
            <w:tcBorders>
              <w:top w:val="dashed" w:sz="4" w:space="0" w:color="auto"/>
              <w:left w:val="dashed" w:sz="4" w:space="0" w:color="auto"/>
              <w:bottom w:val="single" w:sz="4" w:space="0" w:color="000000"/>
              <w:right w:val="single" w:sz="4" w:space="0" w:color="000000"/>
            </w:tcBorders>
          </w:tcPr>
          <w:p w:rsidR="00996C36" w:rsidRDefault="003419E9">
            <w:pPr>
              <w:spacing w:after="0" w:line="240" w:lineRule="auto"/>
              <w:rPr>
                <w:rFonts w:cs="Calibri"/>
                <w:bCs/>
                <w:lang w:val="en-US"/>
              </w:rPr>
            </w:pPr>
            <w:r>
              <w:rPr>
                <w:rFonts w:cs="Calibri"/>
                <w:bCs/>
                <w:lang w:val="en-US"/>
              </w:rPr>
              <w:t>§§ 5. 10</w:t>
            </w:r>
          </w:p>
        </w:tc>
      </w:tr>
      <w:tr w:rsidR="00996C36" w:rsidTr="009878B3">
        <w:trPr>
          <w:cantSplit/>
          <w:trHeight w:val="30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Case law cited</w:t>
            </w:r>
          </w:p>
          <w:p w:rsidR="00996C36" w:rsidRDefault="00996C36">
            <w:pPr>
              <w:spacing w:after="0" w:line="240" w:lineRule="auto"/>
              <w:rPr>
                <w:rFonts w:cs="Calibri"/>
                <w:bCs/>
                <w:lang w:val="en-US"/>
              </w:rPr>
            </w:pPr>
            <w:r>
              <w:rPr>
                <w:rFonts w:cs="Calibri"/>
                <w:bCs/>
                <w:lang w:val="en-US"/>
              </w:rPr>
              <w:t>(national &amp; international references)</w:t>
            </w:r>
          </w:p>
        </w:tc>
        <w:tc>
          <w:tcPr>
            <w:tcW w:w="3122"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rPr>
            </w:pPr>
            <w:r>
              <w:rPr>
                <w:rFonts w:cs="Calibri"/>
                <w:bCs/>
                <w:i/>
                <w:iCs/>
              </w:rPr>
              <w:t xml:space="preserve">Court </w:t>
            </w:r>
            <w:proofErr w:type="spellStart"/>
            <w:r>
              <w:rPr>
                <w:rFonts w:cs="Calibri"/>
                <w:bCs/>
                <w:i/>
                <w:iCs/>
              </w:rPr>
              <w:t>name</w:t>
            </w:r>
            <w:proofErr w:type="spellEnd"/>
          </w:p>
          <w:p w:rsidR="00996C36" w:rsidRDefault="00996C36">
            <w:pPr>
              <w:spacing w:after="0" w:line="240" w:lineRule="auto"/>
              <w:rPr>
                <w:rFonts w:cs="Calibri"/>
                <w:bCs/>
                <w:i/>
                <w:iCs/>
              </w:rPr>
            </w:pPr>
          </w:p>
        </w:tc>
        <w:tc>
          <w:tcPr>
            <w:tcW w:w="3648"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proofErr w:type="spellStart"/>
            <w:r>
              <w:rPr>
                <w:rFonts w:cs="Calibri"/>
                <w:bCs/>
                <w:i/>
                <w:iCs/>
              </w:rPr>
              <w:t>Neutral</w:t>
            </w:r>
            <w:proofErr w:type="spellEnd"/>
            <w:r>
              <w:rPr>
                <w:rFonts w:cs="Calibri"/>
                <w:bCs/>
                <w:i/>
                <w:iCs/>
              </w:rPr>
              <w:t xml:space="preserve"> citation</w:t>
            </w:r>
          </w:p>
        </w:tc>
      </w:tr>
      <w:tr w:rsidR="00996C36" w:rsidTr="009878B3">
        <w:trPr>
          <w:cantSplit/>
          <w:trHeight w:val="266"/>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22"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648"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9878B3">
        <w:trPr>
          <w:cantSplit/>
          <w:trHeight w:val="23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22"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Cs/>
              </w:rPr>
            </w:pPr>
          </w:p>
        </w:tc>
        <w:tc>
          <w:tcPr>
            <w:tcW w:w="3648"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Cs/>
              </w:rPr>
            </w:pPr>
          </w:p>
        </w:tc>
      </w:tr>
      <w:tr w:rsidR="00996C36" w:rsidTr="009878B3">
        <w:trPr>
          <w:cantSplit/>
          <w:trHeight w:val="27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Other</w:t>
            </w:r>
            <w:proofErr w:type="spellEnd"/>
            <w:r>
              <w:rPr>
                <w:rFonts w:cs="Calibri"/>
                <w:bCs/>
              </w:rPr>
              <w:t xml:space="preserve"> sources </w:t>
            </w:r>
            <w:proofErr w:type="spellStart"/>
            <w:r>
              <w:rPr>
                <w:rFonts w:cs="Calibri"/>
                <w:bCs/>
              </w:rPr>
              <w:t>cited</w:t>
            </w:r>
            <w:proofErr w:type="spellEnd"/>
            <w:r>
              <w:rPr>
                <w:rFonts w:cs="Calibri"/>
                <w:bCs/>
              </w:rPr>
              <w:t xml:space="preserve"> (NGO reports </w:t>
            </w:r>
            <w:proofErr w:type="spellStart"/>
            <w:r>
              <w:rPr>
                <w:rFonts w:cs="Calibri"/>
                <w:bCs/>
              </w:rPr>
              <w:t>etc</w:t>
            </w:r>
            <w:proofErr w:type="spellEnd"/>
            <w:r>
              <w:rPr>
                <w:rFonts w:cs="Calibri"/>
                <w:bCs/>
              </w:rPr>
              <w:t xml:space="preserve">) </w:t>
            </w:r>
          </w:p>
        </w:tc>
        <w:tc>
          <w:tcPr>
            <w:tcW w:w="3122" w:type="dxa"/>
            <w:tcBorders>
              <w:top w:val="single" w:sz="4" w:space="0" w:color="000000"/>
              <w:left w:val="single" w:sz="4" w:space="0" w:color="000000"/>
              <w:bottom w:val="single" w:sz="4" w:space="0" w:color="000000"/>
              <w:right w:val="single" w:sz="4" w:space="0" w:color="000000"/>
            </w:tcBorders>
          </w:tcPr>
          <w:p w:rsidR="00996C36" w:rsidRDefault="00996C36">
            <w:pPr>
              <w:tabs>
                <w:tab w:val="left" w:pos="1575"/>
              </w:tabs>
              <w:spacing w:after="0" w:line="240" w:lineRule="auto"/>
              <w:rPr>
                <w:rFonts w:cs="Calibri"/>
                <w:bCs/>
                <w:i/>
                <w:iCs/>
              </w:rPr>
            </w:pPr>
            <w:proofErr w:type="spellStart"/>
            <w:r>
              <w:rPr>
                <w:rFonts w:cs="Calibri"/>
                <w:bCs/>
                <w:i/>
                <w:iCs/>
              </w:rPr>
              <w:t>Organization</w:t>
            </w:r>
            <w:proofErr w:type="spellEnd"/>
            <w:r>
              <w:rPr>
                <w:rFonts w:cs="Calibri"/>
                <w:bCs/>
                <w:i/>
                <w:iCs/>
              </w:rPr>
              <w:tab/>
            </w:r>
          </w:p>
          <w:p w:rsidR="00996C36" w:rsidRDefault="00996C36">
            <w:pPr>
              <w:tabs>
                <w:tab w:val="left" w:pos="1575"/>
              </w:tabs>
              <w:spacing w:after="0" w:line="240" w:lineRule="auto"/>
              <w:rPr>
                <w:rFonts w:cs="Calibri"/>
                <w:bCs/>
                <w:i/>
                <w:iCs/>
              </w:rPr>
            </w:pPr>
          </w:p>
        </w:tc>
        <w:tc>
          <w:tcPr>
            <w:tcW w:w="3648"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r>
              <w:rPr>
                <w:rFonts w:cs="Calibri"/>
                <w:bCs/>
                <w:i/>
                <w:iCs/>
              </w:rPr>
              <w:t>Reference</w:t>
            </w:r>
          </w:p>
        </w:tc>
      </w:tr>
      <w:tr w:rsidR="00996C36" w:rsidTr="009878B3">
        <w:trPr>
          <w:cantSplit/>
          <w:trHeight w:val="278"/>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122"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648"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9878B3">
        <w:trPr>
          <w:cantSplit/>
          <w:trHeight w:val="28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122"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
              </w:rPr>
            </w:pPr>
          </w:p>
        </w:tc>
        <w:tc>
          <w:tcPr>
            <w:tcW w:w="3648"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
              </w:rPr>
            </w:pPr>
          </w:p>
        </w:tc>
      </w:tr>
      <w:tr w:rsidR="00996C36" w:rsidTr="009878B3">
        <w:tc>
          <w:tcPr>
            <w:tcW w:w="2694"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rPr>
            </w:pPr>
            <w:r>
              <w:rPr>
                <w:rFonts w:cs="Calibri"/>
              </w:rPr>
              <w:t>Observations/</w:t>
            </w:r>
            <w:proofErr w:type="spellStart"/>
            <w:r>
              <w:rPr>
                <w:rFonts w:cs="Calibri"/>
              </w:rPr>
              <w:t>Comments</w:t>
            </w:r>
            <w:proofErr w:type="spellEnd"/>
          </w:p>
          <w:p w:rsidR="00996C36" w:rsidRDefault="00996C36">
            <w:pPr>
              <w:spacing w:after="0" w:line="240" w:lineRule="auto"/>
              <w:rPr>
                <w:rFonts w:cs="Calibri"/>
              </w:rPr>
            </w:pPr>
          </w:p>
        </w:tc>
        <w:tc>
          <w:tcPr>
            <w:tcW w:w="6770" w:type="dxa"/>
            <w:gridSpan w:val="2"/>
            <w:tcBorders>
              <w:top w:val="single" w:sz="4" w:space="0" w:color="000000"/>
              <w:left w:val="single" w:sz="4" w:space="0" w:color="000000"/>
              <w:bottom w:val="single" w:sz="4" w:space="0" w:color="000000"/>
              <w:right w:val="single" w:sz="4" w:space="0" w:color="000000"/>
            </w:tcBorders>
          </w:tcPr>
          <w:p w:rsidR="003419E9" w:rsidRPr="008460C8" w:rsidRDefault="003419E9" w:rsidP="003419E9">
            <w:pPr>
              <w:snapToGrid w:val="0"/>
              <w:spacing w:after="0" w:line="100" w:lineRule="atLeast"/>
              <w:jc w:val="both"/>
              <w:rPr>
                <w:rFonts w:cs="Calibri"/>
                <w:b/>
                <w:lang w:val="en-GB"/>
              </w:rPr>
            </w:pPr>
            <w:r w:rsidRPr="008460C8">
              <w:rPr>
                <w:rFonts w:cs="Calibri"/>
                <w:b/>
                <w:lang w:val="en-GB"/>
              </w:rPr>
              <w:t xml:space="preserve">This case is a good example of how the Dublin II regulation still produces categories of refugees in orbit: The applicant of this case entered Austria coming via Poland in the end of 2007. His appeal at the Administrative Court had </w:t>
            </w:r>
            <w:proofErr w:type="spellStart"/>
            <w:r w:rsidRPr="008460C8">
              <w:rPr>
                <w:rFonts w:cs="Calibri"/>
                <w:b/>
                <w:lang w:val="en-GB"/>
              </w:rPr>
              <w:t>suspensive</w:t>
            </w:r>
            <w:proofErr w:type="spellEnd"/>
            <w:r w:rsidRPr="008460C8">
              <w:rPr>
                <w:rFonts w:cs="Calibri"/>
                <w:b/>
                <w:lang w:val="en-GB"/>
              </w:rPr>
              <w:t xml:space="preserve"> effect for the duration of the procedure and after 18 months of staying in Austria his application finally was rejected. After that time the time frame of 18 months due to Art 19 (4) Dublin II regulation </w:t>
            </w:r>
            <w:r w:rsidRPr="008460C8">
              <w:rPr>
                <w:rFonts w:cs="Calibri"/>
                <w:b/>
                <w:lang w:val="en-US"/>
              </w:rPr>
              <w:t>began</w:t>
            </w:r>
            <w:r w:rsidRPr="008460C8">
              <w:rPr>
                <w:rFonts w:cs="Calibri"/>
                <w:b/>
                <w:lang w:val="en-GB"/>
              </w:rPr>
              <w:t xml:space="preserve"> again. This means that his application was not examined in merits for almost three years.</w:t>
            </w:r>
          </w:p>
          <w:p w:rsidR="003419E9" w:rsidRPr="008460C8" w:rsidRDefault="003419E9" w:rsidP="003419E9">
            <w:pPr>
              <w:spacing w:after="0" w:line="100" w:lineRule="atLeast"/>
              <w:jc w:val="both"/>
              <w:rPr>
                <w:rFonts w:cs="Calibri"/>
                <w:b/>
                <w:lang w:val="en-GB"/>
              </w:rPr>
            </w:pPr>
          </w:p>
          <w:p w:rsidR="003419E9" w:rsidRPr="008460C8" w:rsidRDefault="003419E9" w:rsidP="003419E9">
            <w:pPr>
              <w:spacing w:after="0" w:line="100" w:lineRule="atLeast"/>
              <w:jc w:val="both"/>
              <w:rPr>
                <w:rFonts w:cs="Calibri"/>
                <w:b/>
                <w:lang w:val="en-GB"/>
              </w:rPr>
            </w:pPr>
            <w:r w:rsidRPr="008460C8">
              <w:rPr>
                <w:rFonts w:cs="Calibri"/>
                <w:b/>
                <w:lang w:val="en-GB"/>
              </w:rPr>
              <w:t xml:space="preserve">Concerning the expression “worth being protected” regarding the </w:t>
            </w:r>
            <w:r w:rsidRPr="008460C8">
              <w:rPr>
                <w:rFonts w:cs="Calibri"/>
                <w:b/>
                <w:lang w:val="en-GB"/>
              </w:rPr>
              <w:lastRenderedPageBreak/>
              <w:t>family life of the applicant, it needs to be considered that this also a legal expression. § 10 (2) (2) of the Asylum Law states that in the assessment of a violation of Art 8 ECHR the following points have to be taken in consideration:</w:t>
            </w:r>
          </w:p>
          <w:p w:rsidR="003419E9" w:rsidRPr="008460C8" w:rsidRDefault="003419E9" w:rsidP="003419E9">
            <w:pPr>
              <w:pStyle w:val="ListParagraph"/>
              <w:numPr>
                <w:ilvl w:val="0"/>
                <w:numId w:val="1"/>
              </w:numPr>
              <w:spacing w:after="0" w:line="100" w:lineRule="atLeast"/>
              <w:jc w:val="both"/>
              <w:rPr>
                <w:rFonts w:cs="Calibri"/>
                <w:b/>
                <w:lang w:val="en-GB"/>
              </w:rPr>
            </w:pPr>
            <w:r w:rsidRPr="008460C8">
              <w:rPr>
                <w:rFonts w:cs="Calibri"/>
                <w:b/>
                <w:lang w:val="en-GB"/>
              </w:rPr>
              <w:t>duration and legal title of the stay in Austria</w:t>
            </w:r>
          </w:p>
          <w:p w:rsidR="003419E9" w:rsidRPr="008460C8" w:rsidRDefault="003419E9" w:rsidP="003419E9">
            <w:pPr>
              <w:pStyle w:val="ListParagraph"/>
              <w:numPr>
                <w:ilvl w:val="0"/>
                <w:numId w:val="1"/>
              </w:numPr>
              <w:spacing w:after="0" w:line="100" w:lineRule="atLeast"/>
              <w:jc w:val="both"/>
              <w:rPr>
                <w:rFonts w:cs="Calibri"/>
                <w:b/>
                <w:lang w:val="en-GB"/>
              </w:rPr>
            </w:pPr>
            <w:r w:rsidRPr="008460C8">
              <w:rPr>
                <w:rFonts w:cs="Calibri"/>
                <w:b/>
                <w:lang w:val="en-GB"/>
              </w:rPr>
              <w:t>de facto existence of a family life</w:t>
            </w:r>
          </w:p>
          <w:p w:rsidR="003419E9" w:rsidRPr="008460C8" w:rsidRDefault="003419E9" w:rsidP="003419E9">
            <w:pPr>
              <w:pStyle w:val="ListParagraph"/>
              <w:numPr>
                <w:ilvl w:val="0"/>
                <w:numId w:val="1"/>
              </w:numPr>
              <w:spacing w:after="0" w:line="100" w:lineRule="atLeast"/>
              <w:jc w:val="both"/>
              <w:rPr>
                <w:rFonts w:cs="Calibri"/>
                <w:b/>
                <w:lang w:val="en-GB"/>
              </w:rPr>
            </w:pPr>
            <w:r w:rsidRPr="008460C8">
              <w:rPr>
                <w:rFonts w:cs="Calibri"/>
                <w:b/>
                <w:lang w:val="en-GB"/>
              </w:rPr>
              <w:t>whether the private life is worth being protected</w:t>
            </w:r>
          </w:p>
          <w:p w:rsidR="003419E9" w:rsidRPr="008460C8" w:rsidRDefault="003419E9" w:rsidP="003419E9">
            <w:pPr>
              <w:pStyle w:val="ListParagraph"/>
              <w:numPr>
                <w:ilvl w:val="0"/>
                <w:numId w:val="1"/>
              </w:numPr>
              <w:spacing w:after="0" w:line="100" w:lineRule="atLeast"/>
              <w:jc w:val="both"/>
              <w:rPr>
                <w:rFonts w:cs="Calibri"/>
                <w:b/>
                <w:lang w:val="en-GB"/>
              </w:rPr>
            </w:pPr>
            <w:r w:rsidRPr="008460C8">
              <w:rPr>
                <w:rFonts w:cs="Calibri"/>
                <w:b/>
                <w:lang w:val="en-GB"/>
              </w:rPr>
              <w:t>dimension of integration</w:t>
            </w:r>
          </w:p>
          <w:p w:rsidR="003419E9" w:rsidRPr="008460C8" w:rsidRDefault="003419E9" w:rsidP="003419E9">
            <w:pPr>
              <w:pStyle w:val="ListParagraph"/>
              <w:numPr>
                <w:ilvl w:val="0"/>
                <w:numId w:val="1"/>
              </w:numPr>
              <w:spacing w:after="0" w:line="100" w:lineRule="atLeast"/>
              <w:jc w:val="both"/>
              <w:rPr>
                <w:rFonts w:cs="Calibri"/>
                <w:b/>
                <w:lang w:val="en-GB"/>
              </w:rPr>
            </w:pPr>
            <w:r w:rsidRPr="008460C8">
              <w:rPr>
                <w:rFonts w:cs="Calibri"/>
                <w:b/>
                <w:lang w:val="en-GB"/>
              </w:rPr>
              <w:t>bindings to the country of origin</w:t>
            </w:r>
          </w:p>
          <w:p w:rsidR="003419E9" w:rsidRPr="008460C8" w:rsidRDefault="003419E9" w:rsidP="003419E9">
            <w:pPr>
              <w:pStyle w:val="ListParagraph"/>
              <w:numPr>
                <w:ilvl w:val="0"/>
                <w:numId w:val="1"/>
              </w:numPr>
              <w:spacing w:after="0" w:line="100" w:lineRule="atLeast"/>
              <w:jc w:val="both"/>
              <w:rPr>
                <w:rFonts w:cs="Calibri"/>
                <w:b/>
                <w:lang w:val="en-GB"/>
              </w:rPr>
            </w:pPr>
            <w:r w:rsidRPr="008460C8">
              <w:rPr>
                <w:rFonts w:cs="Calibri"/>
                <w:b/>
                <w:lang w:val="en-GB"/>
              </w:rPr>
              <w:t>criminal convictions</w:t>
            </w:r>
          </w:p>
          <w:p w:rsidR="003419E9" w:rsidRPr="008460C8" w:rsidRDefault="003419E9" w:rsidP="003419E9">
            <w:pPr>
              <w:pStyle w:val="ListParagraph"/>
              <w:numPr>
                <w:ilvl w:val="0"/>
                <w:numId w:val="1"/>
              </w:numPr>
              <w:spacing w:after="0" w:line="100" w:lineRule="atLeast"/>
              <w:jc w:val="both"/>
              <w:rPr>
                <w:rFonts w:cs="Calibri"/>
                <w:b/>
                <w:lang w:val="en-GB"/>
              </w:rPr>
            </w:pPr>
            <w:r w:rsidRPr="008460C8">
              <w:rPr>
                <w:rFonts w:cs="Calibri"/>
                <w:b/>
                <w:lang w:val="en-GB"/>
              </w:rPr>
              <w:t>violations of the public order, especially regarding asylum and immigration law</w:t>
            </w:r>
          </w:p>
          <w:p w:rsidR="003419E9" w:rsidRPr="008460C8" w:rsidRDefault="003419E9" w:rsidP="003419E9">
            <w:pPr>
              <w:pStyle w:val="ListParagraph"/>
              <w:numPr>
                <w:ilvl w:val="0"/>
                <w:numId w:val="1"/>
              </w:numPr>
              <w:spacing w:after="0" w:line="100" w:lineRule="atLeast"/>
              <w:jc w:val="both"/>
              <w:rPr>
                <w:rFonts w:cs="Calibri"/>
                <w:b/>
                <w:lang w:val="en-GB"/>
              </w:rPr>
            </w:pPr>
            <w:r w:rsidRPr="008460C8">
              <w:rPr>
                <w:rFonts w:cs="Calibri"/>
                <w:b/>
                <w:lang w:val="en-GB"/>
              </w:rPr>
              <w:t>whether the family was founded in a moment, when husband and wife were aware of the fact that they might not be able to continue their life as a family</w:t>
            </w:r>
          </w:p>
          <w:p w:rsidR="003419E9" w:rsidRPr="008460C8" w:rsidRDefault="003419E9" w:rsidP="003419E9">
            <w:pPr>
              <w:pStyle w:val="ListParagraph"/>
              <w:numPr>
                <w:ilvl w:val="0"/>
                <w:numId w:val="1"/>
              </w:numPr>
              <w:spacing w:after="0" w:line="100" w:lineRule="atLeast"/>
              <w:jc w:val="both"/>
              <w:rPr>
                <w:rFonts w:cs="Calibri"/>
                <w:b/>
                <w:lang w:val="en-GB"/>
              </w:rPr>
            </w:pPr>
            <w:proofErr w:type="gramStart"/>
            <w:r w:rsidRPr="008460C8">
              <w:rPr>
                <w:rFonts w:cs="Calibri"/>
                <w:b/>
                <w:lang w:val="en-GB"/>
              </w:rPr>
              <w:t>whether</w:t>
            </w:r>
            <w:proofErr w:type="gramEnd"/>
            <w:r w:rsidRPr="008460C8">
              <w:rPr>
                <w:rFonts w:cs="Calibri"/>
                <w:b/>
                <w:lang w:val="en-GB"/>
              </w:rPr>
              <w:t xml:space="preserve"> the long duration of the procedure was caused by the authorities.</w:t>
            </w:r>
          </w:p>
          <w:p w:rsidR="003419E9" w:rsidRPr="008460C8" w:rsidRDefault="003419E9" w:rsidP="003419E9">
            <w:pPr>
              <w:spacing w:after="0" w:line="100" w:lineRule="atLeast"/>
              <w:jc w:val="both"/>
              <w:rPr>
                <w:rFonts w:cs="Calibri"/>
                <w:b/>
                <w:lang w:val="en-GB"/>
              </w:rPr>
            </w:pPr>
            <w:r w:rsidRPr="008460C8">
              <w:rPr>
                <w:rFonts w:cs="Calibri"/>
                <w:b/>
                <w:lang w:val="en-GB"/>
              </w:rPr>
              <w:t xml:space="preserve">These criteria are based on decisions of ECHR concerning Art 8 ECHR and by the Austrian </w:t>
            </w:r>
            <w:r w:rsidRPr="008460C8">
              <w:rPr>
                <w:rFonts w:cs="Calibri"/>
                <w:b/>
                <w:lang w:val="en-US"/>
              </w:rPr>
              <w:t xml:space="preserve">Constitutional </w:t>
            </w:r>
            <w:r w:rsidRPr="008460C8">
              <w:rPr>
                <w:rFonts w:cs="Calibri"/>
                <w:b/>
                <w:lang w:val="en-GB"/>
              </w:rPr>
              <w:t>Court (</w:t>
            </w:r>
            <w:proofErr w:type="spellStart"/>
            <w:r w:rsidRPr="008460C8">
              <w:rPr>
                <w:rFonts w:cs="Calibri"/>
                <w:b/>
                <w:lang w:val="en-GB"/>
              </w:rPr>
              <w:t>VfGH</w:t>
            </w:r>
            <w:proofErr w:type="spellEnd"/>
            <w:r w:rsidRPr="008460C8">
              <w:rPr>
                <w:rFonts w:cs="Calibri"/>
                <w:b/>
                <w:lang w:val="en-GB"/>
              </w:rPr>
              <w:t xml:space="preserve"> 29.09.2007, B328/07 and B1150/07-9).</w:t>
            </w:r>
          </w:p>
          <w:p w:rsidR="003419E9" w:rsidRPr="008460C8" w:rsidRDefault="003419E9" w:rsidP="003419E9">
            <w:pPr>
              <w:spacing w:after="0" w:line="100" w:lineRule="atLeast"/>
              <w:jc w:val="both"/>
              <w:rPr>
                <w:rFonts w:cs="Calibri"/>
                <w:b/>
                <w:lang w:val="en-GB"/>
              </w:rPr>
            </w:pPr>
            <w:r w:rsidRPr="008460C8">
              <w:rPr>
                <w:rFonts w:cs="Calibri"/>
                <w:b/>
                <w:lang w:val="en-GB"/>
              </w:rPr>
              <w:t>Whether the family life is “worth being protected”, naturally also includes a certain subjective judgement by the deciding judge.</w:t>
            </w:r>
          </w:p>
          <w:p w:rsidR="003419E9" w:rsidRPr="008460C8" w:rsidRDefault="003419E9" w:rsidP="003419E9">
            <w:pPr>
              <w:spacing w:after="0" w:line="100" w:lineRule="atLeast"/>
              <w:jc w:val="both"/>
              <w:rPr>
                <w:rFonts w:cs="Calibri"/>
                <w:b/>
                <w:lang w:val="en-GB"/>
              </w:rPr>
            </w:pPr>
          </w:p>
          <w:p w:rsidR="003419E9" w:rsidRPr="008460C8" w:rsidRDefault="003419E9" w:rsidP="003419E9">
            <w:pPr>
              <w:spacing w:after="0" w:line="100" w:lineRule="atLeast"/>
              <w:jc w:val="both"/>
              <w:rPr>
                <w:rFonts w:cs="Calibri"/>
                <w:b/>
                <w:lang w:val="en-GB"/>
              </w:rPr>
            </w:pPr>
            <w:r w:rsidRPr="008460C8">
              <w:rPr>
                <w:rFonts w:cs="Calibri"/>
                <w:b/>
                <w:lang w:val="en-GB"/>
              </w:rPr>
              <w:t>Another problematic fact of this case is that Austrian asylum authorities asked him to apply for asylum due to Art 15 Dublin II regulation after his return to Poland. Following his deportation to Poland and his subsequent application, Austria refused his application and tore the young family apart for good: As refugee</w:t>
            </w:r>
            <w:r w:rsidRPr="008460C8">
              <w:rPr>
                <w:rFonts w:cs="Calibri"/>
                <w:b/>
                <w:lang w:val="en-US"/>
              </w:rPr>
              <w:t>s</w:t>
            </w:r>
            <w:r w:rsidRPr="008460C8">
              <w:rPr>
                <w:rFonts w:cs="Calibri"/>
                <w:b/>
                <w:lang w:val="en-GB"/>
              </w:rPr>
              <w:t xml:space="preserve"> his wife and child have no right to stay in Poland, while he has no right to stay in Austria. </w:t>
            </w:r>
          </w:p>
          <w:p w:rsidR="00996C36" w:rsidRDefault="003419E9" w:rsidP="003419E9">
            <w:pPr>
              <w:spacing w:after="0" w:line="240" w:lineRule="auto"/>
              <w:rPr>
                <w:rFonts w:cs="Calibri"/>
                <w:b/>
              </w:rPr>
            </w:pPr>
            <w:r w:rsidRPr="008460C8">
              <w:rPr>
                <w:rFonts w:cs="Calibri"/>
                <w:b/>
                <w:lang w:val="en-GB"/>
              </w:rPr>
              <w:t xml:space="preserve">A family reunification with a residential permission is almost impossible for a family of that type as the financial barriers are far too high for a single mother, which is </w:t>
            </w:r>
            <w:r w:rsidRPr="008460C8">
              <w:rPr>
                <w:rFonts w:cs="Calibri"/>
                <w:b/>
                <w:lang w:val="en-US"/>
              </w:rPr>
              <w:t xml:space="preserve">a situation often </w:t>
            </w:r>
            <w:r w:rsidRPr="008460C8">
              <w:rPr>
                <w:rFonts w:cs="Calibri"/>
                <w:b/>
                <w:lang w:val="en-GB"/>
              </w:rPr>
              <w:t>criticised by NGOs.</w:t>
            </w:r>
          </w:p>
        </w:tc>
      </w:tr>
    </w:tbl>
    <w:p w:rsidR="00996C36" w:rsidRDefault="00996C36" w:rsidP="00996C36">
      <w:pPr>
        <w:spacing w:after="0" w:line="240" w:lineRule="auto"/>
        <w:rPr>
          <w:rFonts w:cs="Calibri"/>
        </w:rPr>
      </w:pPr>
    </w:p>
    <w:p w:rsidR="007B31A6" w:rsidRDefault="007B31A6"/>
    <w:sectPr w:rsidR="007B31A6" w:rsidSect="007B31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C36" w:rsidRDefault="00996C36" w:rsidP="00996C36">
      <w:pPr>
        <w:spacing w:after="0" w:line="240" w:lineRule="auto"/>
      </w:pPr>
      <w:r>
        <w:separator/>
      </w:r>
    </w:p>
  </w:endnote>
  <w:endnote w:type="continuationSeparator" w:id="0">
    <w:p w:rsidR="00996C36" w:rsidRDefault="00996C36" w:rsidP="0099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C36" w:rsidRDefault="00996C36" w:rsidP="00996C36">
      <w:pPr>
        <w:spacing w:after="0" w:line="240" w:lineRule="auto"/>
      </w:pPr>
      <w:r>
        <w:separator/>
      </w:r>
    </w:p>
  </w:footnote>
  <w:footnote w:type="continuationSeparator" w:id="0">
    <w:p w:rsidR="00996C36" w:rsidRDefault="00996C36" w:rsidP="00996C3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Calibri" w:hAnsi="Calibri" w:cs="Calibr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36"/>
    <w:rsid w:val="00132795"/>
    <w:rsid w:val="00287D3F"/>
    <w:rsid w:val="003419E9"/>
    <w:rsid w:val="004A0E3D"/>
    <w:rsid w:val="005125CA"/>
    <w:rsid w:val="005A6E1C"/>
    <w:rsid w:val="005B579A"/>
    <w:rsid w:val="00603890"/>
    <w:rsid w:val="00640D9E"/>
    <w:rsid w:val="007B31A6"/>
    <w:rsid w:val="0083197B"/>
    <w:rsid w:val="009878B3"/>
    <w:rsid w:val="00996C36"/>
    <w:rsid w:val="00BA1D90"/>
    <w:rsid w:val="00CF6EA5"/>
    <w:rsid w:val="00E465FA"/>
    <w:rsid w:val="00F002DA"/>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 w:type="paragraph" w:styleId="ListParagraph">
    <w:name w:val="List Paragraph"/>
    <w:basedOn w:val="Normal"/>
    <w:qFormat/>
    <w:rsid w:val="003419E9"/>
    <w:pPr>
      <w:suppressAutoHyphens/>
      <w:ind w:left="720"/>
    </w:pPr>
    <w:rPr>
      <w:kern w:val="1"/>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 w:type="paragraph" w:styleId="ListParagraph">
    <w:name w:val="List Paragraph"/>
    <w:basedOn w:val="Normal"/>
    <w:qFormat/>
    <w:rsid w:val="003419E9"/>
    <w:pPr>
      <w:suppressAutoHyphens/>
      <w:ind w:left="720"/>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1007</Words>
  <Characters>5740</Characters>
  <Application>Microsoft Macintosh Word</Application>
  <DocSecurity>0</DocSecurity>
  <Lines>47</Lines>
  <Paragraphs>13</Paragraphs>
  <ScaleCrop>false</ScaleCrop>
  <Company>TU Wien - Campusversion</Company>
  <LinksUpToDate>false</LinksUpToDate>
  <CharactersWithSpaces>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dc:creator>
  <cp:lastModifiedBy>Kajsa Berg</cp:lastModifiedBy>
  <cp:revision>2</cp:revision>
  <dcterms:created xsi:type="dcterms:W3CDTF">2013-09-02T10:44:00Z</dcterms:created>
  <dcterms:modified xsi:type="dcterms:W3CDTF">2013-09-02T10:44:00Z</dcterms:modified>
</cp:coreProperties>
</file>