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7"/>
        <w:gridCol w:w="2237"/>
        <w:gridCol w:w="3101"/>
        <w:gridCol w:w="3669"/>
      </w:tblGrid>
      <w:tr w:rsidR="00B56429" w:rsidRPr="00F26BE2" w:rsidTr="00A64514">
        <w:tc>
          <w:tcPr>
            <w:tcW w:w="2694" w:type="dxa"/>
            <w:gridSpan w:val="2"/>
            <w:tcBorders>
              <w:top w:val="single" w:sz="12" w:space="0" w:color="000000"/>
              <w:left w:val="single" w:sz="12" w:space="0" w:color="000000"/>
              <w:bottom w:val="single" w:sz="12" w:space="0" w:color="000000"/>
            </w:tcBorders>
          </w:tcPr>
          <w:p w:rsidR="00B56429" w:rsidRPr="00F26BE2" w:rsidRDefault="00B56429" w:rsidP="009137BC">
            <w:pPr>
              <w:spacing w:after="0" w:line="240" w:lineRule="auto"/>
              <w:rPr>
                <w:rFonts w:cs="Calibri"/>
                <w:b/>
                <w:bCs/>
              </w:rPr>
            </w:pPr>
            <w:r w:rsidRPr="00F26BE2">
              <w:rPr>
                <w:rFonts w:cs="Calibri"/>
                <w:b/>
                <w:bCs/>
              </w:rPr>
              <w:t>KEY WORDS</w:t>
            </w:r>
          </w:p>
        </w:tc>
        <w:tc>
          <w:tcPr>
            <w:tcW w:w="6770" w:type="dxa"/>
            <w:gridSpan w:val="2"/>
            <w:tcBorders>
              <w:top w:val="single" w:sz="12" w:space="0" w:color="000000"/>
              <w:bottom w:val="single" w:sz="12" w:space="0" w:color="000000"/>
              <w:right w:val="single" w:sz="12" w:space="0" w:color="000000"/>
            </w:tcBorders>
          </w:tcPr>
          <w:p w:rsidR="002817AF" w:rsidRDefault="002817AF" w:rsidP="009137BC">
            <w:pPr>
              <w:spacing w:after="0" w:line="240" w:lineRule="auto"/>
              <w:rPr>
                <w:b/>
                <w:bCs/>
              </w:rPr>
            </w:pPr>
            <w:r>
              <w:rPr>
                <w:b/>
                <w:bCs/>
              </w:rPr>
              <w:t>Family unity/Family definition</w:t>
            </w:r>
          </w:p>
          <w:p w:rsidR="002817AF" w:rsidRDefault="002817AF" w:rsidP="009137BC">
            <w:pPr>
              <w:spacing w:after="0" w:line="240" w:lineRule="auto"/>
              <w:rPr>
                <w:b/>
                <w:bCs/>
              </w:rPr>
            </w:pPr>
            <w:r>
              <w:rPr>
                <w:b/>
                <w:bCs/>
              </w:rPr>
              <w:t>Unaccompanied minors</w:t>
            </w:r>
          </w:p>
          <w:p w:rsidR="00436AEB" w:rsidRPr="002817AF" w:rsidRDefault="002817AF" w:rsidP="002817AF">
            <w:pPr>
              <w:spacing w:after="0" w:line="240" w:lineRule="auto"/>
              <w:rPr>
                <w:b/>
                <w:bCs/>
              </w:rPr>
            </w:pPr>
            <w:r w:rsidRPr="00436AEB">
              <w:rPr>
                <w:b/>
                <w:bCs/>
              </w:rPr>
              <w:t>Sovereignity clause</w:t>
            </w:r>
          </w:p>
        </w:tc>
      </w:tr>
      <w:tr w:rsidR="00B56429" w:rsidRPr="00F26BE2" w:rsidTr="00A64514">
        <w:tc>
          <w:tcPr>
            <w:tcW w:w="2694" w:type="dxa"/>
            <w:gridSpan w:val="2"/>
            <w:tcBorders>
              <w:top w:val="single" w:sz="12" w:space="0" w:color="000000"/>
            </w:tcBorders>
          </w:tcPr>
          <w:p w:rsidR="00B56429" w:rsidRPr="00F26BE2" w:rsidRDefault="00B56429" w:rsidP="009137BC">
            <w:pPr>
              <w:spacing w:after="0" w:line="240" w:lineRule="auto"/>
              <w:rPr>
                <w:rFonts w:cs="Calibri"/>
              </w:rPr>
            </w:pPr>
            <w:r w:rsidRPr="00F26BE2">
              <w:rPr>
                <w:rFonts w:cs="Calibri"/>
              </w:rPr>
              <w:t>Countr</w:t>
            </w:r>
            <w:r>
              <w:rPr>
                <w:rFonts w:cs="Calibri"/>
              </w:rPr>
              <w:t>y of Appeal</w:t>
            </w:r>
          </w:p>
        </w:tc>
        <w:tc>
          <w:tcPr>
            <w:tcW w:w="6770" w:type="dxa"/>
            <w:gridSpan w:val="2"/>
            <w:tcBorders>
              <w:top w:val="single" w:sz="12" w:space="0" w:color="000000"/>
            </w:tcBorders>
          </w:tcPr>
          <w:p w:rsidR="00B56429" w:rsidRPr="00F26BE2" w:rsidRDefault="00C50540" w:rsidP="009137BC">
            <w:pPr>
              <w:spacing w:after="0" w:line="240" w:lineRule="auto"/>
              <w:rPr>
                <w:rFonts w:cs="Calibri"/>
                <w:b/>
              </w:rPr>
            </w:pPr>
            <w:r>
              <w:rPr>
                <w:rFonts w:cs="Calibri"/>
                <w:b/>
              </w:rPr>
              <w:t>Austria</w:t>
            </w:r>
          </w:p>
        </w:tc>
      </w:tr>
      <w:tr w:rsidR="00B56429" w:rsidRPr="00F22DDD" w:rsidTr="00A64514">
        <w:tc>
          <w:tcPr>
            <w:tcW w:w="2694" w:type="dxa"/>
            <w:gridSpan w:val="2"/>
            <w:tcBorders>
              <w:top w:val="single" w:sz="12" w:space="0" w:color="000000"/>
            </w:tcBorders>
          </w:tcPr>
          <w:p w:rsidR="00B56429" w:rsidRPr="00F26BE2" w:rsidRDefault="00B56429" w:rsidP="009137BC">
            <w:pPr>
              <w:spacing w:after="0" w:line="240" w:lineRule="auto"/>
              <w:rPr>
                <w:rFonts w:cs="Calibri"/>
                <w:lang w:val="en-US"/>
              </w:rPr>
            </w:pPr>
            <w:r>
              <w:rPr>
                <w:rFonts w:cs="Calibri"/>
                <w:lang w:val="en-US"/>
              </w:rPr>
              <w:t>Responsible Member State under Dublin Criteria</w:t>
            </w:r>
          </w:p>
        </w:tc>
        <w:tc>
          <w:tcPr>
            <w:tcW w:w="6770" w:type="dxa"/>
            <w:gridSpan w:val="2"/>
            <w:tcBorders>
              <w:top w:val="single" w:sz="12" w:space="0" w:color="000000"/>
            </w:tcBorders>
          </w:tcPr>
          <w:p w:rsidR="00B56429" w:rsidRPr="00F26BE2" w:rsidRDefault="00C50540" w:rsidP="009137BC">
            <w:pPr>
              <w:spacing w:after="0" w:line="240" w:lineRule="auto"/>
              <w:rPr>
                <w:rFonts w:cs="Calibri"/>
                <w:b/>
                <w:lang w:val="en-US"/>
              </w:rPr>
            </w:pPr>
            <w:r>
              <w:rPr>
                <w:rFonts w:cs="Calibri"/>
                <w:b/>
                <w:lang w:val="en-US"/>
              </w:rPr>
              <w:t>Poland</w:t>
            </w:r>
          </w:p>
        </w:tc>
      </w:tr>
      <w:tr w:rsidR="00B56429" w:rsidRPr="00F26BE2" w:rsidTr="00A64514">
        <w:tc>
          <w:tcPr>
            <w:tcW w:w="2694" w:type="dxa"/>
            <w:gridSpan w:val="2"/>
          </w:tcPr>
          <w:p w:rsidR="00B56429" w:rsidRPr="00F26BE2" w:rsidRDefault="00B56429" w:rsidP="009137BC">
            <w:pPr>
              <w:spacing w:after="0" w:line="240" w:lineRule="auto"/>
              <w:rPr>
                <w:rFonts w:cs="Calibri"/>
              </w:rPr>
            </w:pPr>
            <w:r w:rsidRPr="00F26BE2">
              <w:rPr>
                <w:rFonts w:cs="Calibri"/>
              </w:rPr>
              <w:t>Case name</w:t>
            </w:r>
          </w:p>
        </w:tc>
        <w:tc>
          <w:tcPr>
            <w:tcW w:w="6770" w:type="dxa"/>
            <w:gridSpan w:val="2"/>
          </w:tcPr>
          <w:p w:rsidR="00B56429" w:rsidRPr="00F26BE2" w:rsidRDefault="00B56429" w:rsidP="009137BC">
            <w:pPr>
              <w:spacing w:after="0" w:line="240" w:lineRule="auto"/>
              <w:rPr>
                <w:rFonts w:cs="Calibri"/>
                <w:b/>
                <w:lang w:val="nl-NL"/>
              </w:rPr>
            </w:pPr>
          </w:p>
        </w:tc>
      </w:tr>
      <w:tr w:rsidR="00B56429" w:rsidRPr="00F22DDD" w:rsidTr="00A64514">
        <w:tc>
          <w:tcPr>
            <w:tcW w:w="2694" w:type="dxa"/>
            <w:gridSpan w:val="2"/>
          </w:tcPr>
          <w:p w:rsidR="00B56429" w:rsidRPr="00AF4723" w:rsidRDefault="00B56429" w:rsidP="009137BC">
            <w:pPr>
              <w:spacing w:after="0" w:line="240" w:lineRule="auto"/>
              <w:rPr>
                <w:rFonts w:cs="Calibri"/>
                <w:lang w:val="en-GB"/>
              </w:rPr>
            </w:pPr>
            <w:r w:rsidRPr="00DE778F">
              <w:rPr>
                <w:rFonts w:cs="Calibri"/>
                <w:lang w:val="en-GB"/>
              </w:rPr>
              <w:t xml:space="preserve">Appeal body name i.e. </w:t>
            </w:r>
            <w:r>
              <w:rPr>
                <w:rFonts w:cs="Calibri"/>
                <w:lang w:val="en-GB"/>
              </w:rPr>
              <w:t>Court/Tribunal/Appeals Board</w:t>
            </w:r>
          </w:p>
        </w:tc>
        <w:tc>
          <w:tcPr>
            <w:tcW w:w="6770" w:type="dxa"/>
            <w:gridSpan w:val="2"/>
          </w:tcPr>
          <w:p w:rsidR="00B56429" w:rsidRPr="00F26BE2" w:rsidRDefault="00C50540" w:rsidP="009137BC">
            <w:pPr>
              <w:spacing w:after="0" w:line="240" w:lineRule="auto"/>
              <w:rPr>
                <w:rFonts w:cs="Calibri"/>
                <w:b/>
                <w:lang w:val="nl-NL"/>
              </w:rPr>
            </w:pPr>
            <w:r>
              <w:rPr>
                <w:rFonts w:cs="Calibri"/>
                <w:b/>
                <w:lang w:val="nl-NL"/>
              </w:rPr>
              <w:t>Constitutional Court</w:t>
            </w:r>
          </w:p>
        </w:tc>
      </w:tr>
      <w:tr w:rsidR="00B56429" w:rsidRPr="00AF4723" w:rsidTr="00A64514">
        <w:tc>
          <w:tcPr>
            <w:tcW w:w="2694" w:type="dxa"/>
            <w:gridSpan w:val="2"/>
          </w:tcPr>
          <w:p w:rsidR="00B56429" w:rsidRPr="00AF4723" w:rsidRDefault="00B56429" w:rsidP="009137BC">
            <w:pPr>
              <w:spacing w:after="0" w:line="240" w:lineRule="auto"/>
              <w:rPr>
                <w:rFonts w:cs="Calibri"/>
                <w:lang w:val="en-GB"/>
              </w:rPr>
            </w:pPr>
            <w:r w:rsidRPr="00DE778F">
              <w:rPr>
                <w:rFonts w:cs="Calibri"/>
                <w:lang w:val="en-GB"/>
              </w:rPr>
              <w:t>Decision number/Neutral citation</w:t>
            </w:r>
          </w:p>
        </w:tc>
        <w:tc>
          <w:tcPr>
            <w:tcW w:w="6770" w:type="dxa"/>
            <w:gridSpan w:val="2"/>
          </w:tcPr>
          <w:p w:rsidR="00B350E7" w:rsidRPr="00B36AEE" w:rsidRDefault="00C50540" w:rsidP="00B350E7">
            <w:pPr>
              <w:spacing w:after="0" w:line="240" w:lineRule="auto"/>
              <w:rPr>
                <w:rFonts w:cs="Calibri"/>
                <w:b/>
                <w:lang w:val="en-GB"/>
              </w:rPr>
            </w:pPr>
            <w:r w:rsidRPr="00B36AEE">
              <w:rPr>
                <w:rFonts w:cs="Calibri"/>
                <w:b/>
                <w:lang w:val="en-GB"/>
              </w:rPr>
              <w:t>U653/12</w:t>
            </w:r>
          </w:p>
          <w:p w:rsidR="00B56429" w:rsidRPr="00B36AEE" w:rsidRDefault="00C50540" w:rsidP="00A64514">
            <w:pPr>
              <w:spacing w:after="0" w:line="240" w:lineRule="auto"/>
              <w:rPr>
                <w:rFonts w:cs="Calibri"/>
                <w:b/>
                <w:lang w:val="en-GB"/>
              </w:rPr>
            </w:pPr>
            <w:bookmarkStart w:id="0" w:name="_GoBack"/>
            <w:r w:rsidRPr="00B36AEE">
              <w:rPr>
                <w:rFonts w:cs="Calibri"/>
                <w:b/>
                <w:lang w:val="en-GB"/>
              </w:rPr>
              <w:t>https://www.ris.bka.gv.at/Dokument.wxe?Abfrage=Vfgh&amp;Dokumentnummer=JFT_09879389_12U00653_2_00</w:t>
            </w:r>
            <w:bookmarkEnd w:id="0"/>
          </w:p>
        </w:tc>
      </w:tr>
      <w:tr w:rsidR="00B56429" w:rsidRPr="00F22DDD" w:rsidTr="00A64514">
        <w:tc>
          <w:tcPr>
            <w:tcW w:w="2694" w:type="dxa"/>
            <w:gridSpan w:val="2"/>
          </w:tcPr>
          <w:p w:rsidR="00B56429" w:rsidRPr="00F26BE2" w:rsidRDefault="00B56429" w:rsidP="009137BC">
            <w:pPr>
              <w:spacing w:after="0" w:line="240" w:lineRule="auto"/>
              <w:rPr>
                <w:rFonts w:cs="Calibri"/>
                <w:lang w:val="en-US"/>
              </w:rPr>
            </w:pPr>
            <w:r w:rsidRPr="00F26BE2">
              <w:rPr>
                <w:rFonts w:cs="Calibri"/>
                <w:lang w:val="en-US"/>
              </w:rPr>
              <w:t>Date decision delivered or promulgated: Date of determination</w:t>
            </w:r>
          </w:p>
        </w:tc>
        <w:tc>
          <w:tcPr>
            <w:tcW w:w="6770" w:type="dxa"/>
            <w:gridSpan w:val="2"/>
          </w:tcPr>
          <w:p w:rsidR="00B56429" w:rsidRPr="00B36AEE" w:rsidRDefault="00116275" w:rsidP="009137BC">
            <w:pPr>
              <w:spacing w:after="0" w:line="240" w:lineRule="auto"/>
              <w:rPr>
                <w:rFonts w:cs="Calibri"/>
                <w:b/>
                <w:lang w:val="en-US"/>
              </w:rPr>
            </w:pPr>
            <w:r w:rsidRPr="00B36AEE">
              <w:rPr>
                <w:rFonts w:cs="Calibri"/>
                <w:b/>
                <w:lang w:val="en-US"/>
              </w:rPr>
              <w:t>11.06.2012</w:t>
            </w:r>
          </w:p>
        </w:tc>
      </w:tr>
      <w:tr w:rsidR="00B56429" w:rsidRPr="00F26BE2" w:rsidTr="00A64514">
        <w:tc>
          <w:tcPr>
            <w:tcW w:w="2694" w:type="dxa"/>
            <w:gridSpan w:val="2"/>
          </w:tcPr>
          <w:p w:rsidR="00B56429" w:rsidRPr="00F26BE2" w:rsidRDefault="00B56429" w:rsidP="009137BC">
            <w:pPr>
              <w:spacing w:after="0" w:line="240" w:lineRule="auto"/>
              <w:rPr>
                <w:rFonts w:cs="Calibri"/>
              </w:rPr>
            </w:pPr>
            <w:r w:rsidRPr="00F26BE2">
              <w:rPr>
                <w:rFonts w:cs="Calibri"/>
              </w:rPr>
              <w:t>Country of applicant/Claimant</w:t>
            </w:r>
          </w:p>
        </w:tc>
        <w:tc>
          <w:tcPr>
            <w:tcW w:w="6770" w:type="dxa"/>
            <w:gridSpan w:val="2"/>
          </w:tcPr>
          <w:p w:rsidR="00B56429" w:rsidRPr="00B36AEE" w:rsidRDefault="00116275" w:rsidP="009137BC">
            <w:pPr>
              <w:spacing w:after="0" w:line="240" w:lineRule="auto"/>
              <w:rPr>
                <w:rFonts w:cs="Calibri"/>
                <w:bCs/>
              </w:rPr>
            </w:pPr>
            <w:r w:rsidRPr="00B36AEE">
              <w:rPr>
                <w:rFonts w:cs="Calibri"/>
                <w:bCs/>
              </w:rPr>
              <w:t>Russian Federation</w:t>
            </w:r>
          </w:p>
        </w:tc>
      </w:tr>
      <w:tr w:rsidR="00B56429" w:rsidRPr="00F26BE2" w:rsidTr="00A64514">
        <w:tc>
          <w:tcPr>
            <w:tcW w:w="2694" w:type="dxa"/>
            <w:gridSpan w:val="2"/>
          </w:tcPr>
          <w:p w:rsidR="00B56429" w:rsidRPr="00F26BE2" w:rsidRDefault="00B56429" w:rsidP="009137BC">
            <w:pPr>
              <w:spacing w:after="0" w:line="240" w:lineRule="auto"/>
              <w:rPr>
                <w:rFonts w:cs="Calibri"/>
              </w:rPr>
            </w:pPr>
            <w:r w:rsidRPr="00F26BE2">
              <w:rPr>
                <w:rFonts w:cs="Calibri"/>
              </w:rPr>
              <w:t>Summary of the case</w:t>
            </w:r>
          </w:p>
        </w:tc>
        <w:tc>
          <w:tcPr>
            <w:tcW w:w="6770" w:type="dxa"/>
            <w:gridSpan w:val="2"/>
          </w:tcPr>
          <w:p w:rsidR="00B56429" w:rsidRPr="00B36AEE" w:rsidRDefault="00B56429" w:rsidP="009137BC">
            <w:pPr>
              <w:spacing w:after="0" w:line="240" w:lineRule="auto"/>
              <w:rPr>
                <w:rFonts w:cs="Calibri"/>
                <w:bCs/>
                <w:lang w:val="nl-NL"/>
              </w:rPr>
            </w:pPr>
          </w:p>
        </w:tc>
      </w:tr>
      <w:tr w:rsidR="00B56429" w:rsidRPr="00F26BE2" w:rsidTr="00A64514">
        <w:trPr>
          <w:trHeight w:val="385"/>
        </w:trPr>
        <w:tc>
          <w:tcPr>
            <w:tcW w:w="457" w:type="dxa"/>
            <w:tcBorders>
              <w:top w:val="single" w:sz="4" w:space="0" w:color="auto"/>
              <w:bottom w:val="single" w:sz="4" w:space="0" w:color="auto"/>
            </w:tcBorders>
          </w:tcPr>
          <w:p w:rsidR="00B56429" w:rsidRPr="00F26BE2" w:rsidRDefault="00B56429" w:rsidP="009137BC">
            <w:pPr>
              <w:spacing w:after="0" w:line="240" w:lineRule="auto"/>
              <w:rPr>
                <w:rFonts w:cs="Calibri"/>
              </w:rPr>
            </w:pPr>
          </w:p>
        </w:tc>
        <w:tc>
          <w:tcPr>
            <w:tcW w:w="2237" w:type="dxa"/>
            <w:tcBorders>
              <w:top w:val="single" w:sz="4" w:space="0" w:color="auto"/>
              <w:bottom w:val="single" w:sz="4" w:space="0" w:color="auto"/>
            </w:tcBorders>
          </w:tcPr>
          <w:p w:rsidR="00B56429" w:rsidRPr="00F26BE2" w:rsidRDefault="00B56429" w:rsidP="009137BC">
            <w:pPr>
              <w:spacing w:after="0" w:line="240" w:lineRule="auto"/>
              <w:rPr>
                <w:rFonts w:cs="Calibri"/>
                <w:i/>
              </w:rPr>
            </w:pPr>
            <w:r w:rsidRPr="00F26BE2">
              <w:rPr>
                <w:rFonts w:cs="Calibri"/>
                <w:i/>
              </w:rPr>
              <w:t xml:space="preserve">Facts </w:t>
            </w:r>
            <w:r>
              <w:rPr>
                <w:rFonts w:cs="Calibri"/>
                <w:i/>
              </w:rPr>
              <w:t>(brief overview)</w:t>
            </w:r>
          </w:p>
        </w:tc>
        <w:tc>
          <w:tcPr>
            <w:tcW w:w="6770" w:type="dxa"/>
            <w:gridSpan w:val="2"/>
            <w:tcBorders>
              <w:top w:val="single" w:sz="4" w:space="0" w:color="auto"/>
              <w:bottom w:val="single" w:sz="4" w:space="0" w:color="auto"/>
            </w:tcBorders>
          </w:tcPr>
          <w:p w:rsidR="00B56429" w:rsidRPr="00B36AEE" w:rsidRDefault="00116275" w:rsidP="00C40178">
            <w:pPr>
              <w:spacing w:after="0" w:line="240" w:lineRule="auto"/>
              <w:jc w:val="both"/>
              <w:rPr>
                <w:rFonts w:cs="Calibri"/>
                <w:b/>
                <w:lang w:val="nl-NL"/>
              </w:rPr>
            </w:pPr>
            <w:r w:rsidRPr="00B36AEE">
              <w:rPr>
                <w:rFonts w:cs="Calibri"/>
                <w:b/>
                <w:lang w:val="nl-NL"/>
              </w:rPr>
              <w:t xml:space="preserve">The applicant was a minor </w:t>
            </w:r>
            <w:r w:rsidR="00527610" w:rsidRPr="00B36AEE">
              <w:rPr>
                <w:rFonts w:cs="Calibri"/>
                <w:b/>
                <w:lang w:val="nl-NL"/>
              </w:rPr>
              <w:t xml:space="preserve">and an orphan, </w:t>
            </w:r>
            <w:r w:rsidRPr="00B36AEE">
              <w:rPr>
                <w:rFonts w:cs="Calibri"/>
                <w:b/>
                <w:lang w:val="nl-NL"/>
              </w:rPr>
              <w:t xml:space="preserve">who entered the European Union via Poland. </w:t>
            </w:r>
            <w:r w:rsidR="00527610" w:rsidRPr="00B36AEE">
              <w:rPr>
                <w:rFonts w:cs="Calibri"/>
                <w:b/>
                <w:lang w:val="nl-NL"/>
              </w:rPr>
              <w:t xml:space="preserve">He had an aunt in Austria, who </w:t>
            </w:r>
            <w:r w:rsidR="00C40178" w:rsidRPr="00B36AEE">
              <w:rPr>
                <w:rFonts w:cs="Calibri"/>
                <w:b/>
                <w:lang w:val="nl-NL"/>
              </w:rPr>
              <w:t xml:space="preserve">was already granted the status as a refugee and </w:t>
            </w:r>
            <w:r w:rsidR="00527610" w:rsidRPr="00B36AEE">
              <w:rPr>
                <w:rFonts w:cs="Calibri"/>
                <w:b/>
                <w:lang w:val="nl-NL"/>
              </w:rPr>
              <w:t>immediately took over full custody</w:t>
            </w:r>
            <w:r w:rsidR="008D3383" w:rsidRPr="00B36AEE">
              <w:rPr>
                <w:rFonts w:cs="Calibri"/>
                <w:b/>
                <w:lang w:val="nl-NL"/>
              </w:rPr>
              <w:t>. He also stayed with her in her apartement</w:t>
            </w:r>
            <w:r w:rsidR="00527610" w:rsidRPr="00B36AEE">
              <w:rPr>
                <w:rFonts w:cs="Calibri"/>
                <w:b/>
                <w:lang w:val="nl-NL"/>
              </w:rPr>
              <w:t xml:space="preserve">. </w:t>
            </w:r>
            <w:r w:rsidRPr="00B36AEE">
              <w:rPr>
                <w:rFonts w:cs="Calibri"/>
                <w:b/>
                <w:lang w:val="nl-NL"/>
              </w:rPr>
              <w:t>When he applied for asylum in Austria, his application was rejected and he received an expulsion order to Poland. The Asylum Court agreed with this decision. The applicant then appealed to the Constitutional Court.</w:t>
            </w:r>
          </w:p>
        </w:tc>
      </w:tr>
      <w:tr w:rsidR="00B56429" w:rsidRPr="001141FF" w:rsidTr="00A64514">
        <w:trPr>
          <w:trHeight w:val="385"/>
        </w:trPr>
        <w:tc>
          <w:tcPr>
            <w:tcW w:w="457" w:type="dxa"/>
            <w:tcBorders>
              <w:top w:val="single" w:sz="4" w:space="0" w:color="auto"/>
              <w:bottom w:val="single" w:sz="4" w:space="0" w:color="auto"/>
            </w:tcBorders>
          </w:tcPr>
          <w:p w:rsidR="00B56429" w:rsidRPr="00F26BE2" w:rsidRDefault="00B56429" w:rsidP="009137BC">
            <w:pPr>
              <w:spacing w:after="0" w:line="240" w:lineRule="auto"/>
              <w:rPr>
                <w:rFonts w:cs="Calibri"/>
                <w:lang w:val="nl-NL"/>
              </w:rPr>
            </w:pPr>
            <w:r w:rsidRPr="00F26BE2">
              <w:rPr>
                <w:rFonts w:cs="Calibri"/>
                <w:b/>
                <w:lang w:val="nl-NL"/>
              </w:rPr>
              <w:t xml:space="preserve">        </w:t>
            </w:r>
          </w:p>
        </w:tc>
        <w:tc>
          <w:tcPr>
            <w:tcW w:w="2237" w:type="dxa"/>
            <w:tcBorders>
              <w:top w:val="single" w:sz="4" w:space="0" w:color="auto"/>
              <w:bottom w:val="single" w:sz="4" w:space="0" w:color="auto"/>
            </w:tcBorders>
          </w:tcPr>
          <w:p w:rsidR="00B56429" w:rsidRPr="00F26BE2" w:rsidRDefault="00B56429" w:rsidP="00A64514">
            <w:pPr>
              <w:spacing w:after="0" w:line="240" w:lineRule="auto"/>
              <w:rPr>
                <w:rFonts w:cs="Calibri"/>
                <w:i/>
              </w:rPr>
            </w:pPr>
            <w:proofErr w:type="spellStart"/>
            <w:r w:rsidRPr="00F26BE2">
              <w:rPr>
                <w:rFonts w:cs="Calibri"/>
                <w:i/>
              </w:rPr>
              <w:t>Decision</w:t>
            </w:r>
            <w:proofErr w:type="spellEnd"/>
            <w:r w:rsidRPr="00F26BE2">
              <w:rPr>
                <w:rFonts w:cs="Calibri"/>
                <w:i/>
              </w:rPr>
              <w:t xml:space="preserve"> &amp; </w:t>
            </w:r>
            <w:proofErr w:type="spellStart"/>
            <w:r w:rsidRPr="00F26BE2">
              <w:rPr>
                <w:rFonts w:cs="Calibri"/>
                <w:i/>
              </w:rPr>
              <w:t>Reasoning</w:t>
            </w:r>
            <w:proofErr w:type="spellEnd"/>
          </w:p>
        </w:tc>
        <w:tc>
          <w:tcPr>
            <w:tcW w:w="6770" w:type="dxa"/>
            <w:gridSpan w:val="2"/>
            <w:tcBorders>
              <w:top w:val="single" w:sz="4" w:space="0" w:color="auto"/>
              <w:bottom w:val="single" w:sz="4" w:space="0" w:color="auto"/>
            </w:tcBorders>
          </w:tcPr>
          <w:p w:rsidR="00A71B4D" w:rsidRPr="00B36AEE" w:rsidRDefault="00547968" w:rsidP="00BA2AFC">
            <w:pPr>
              <w:spacing w:after="0" w:line="240" w:lineRule="auto"/>
              <w:rPr>
                <w:rFonts w:cs="Calibri"/>
                <w:b/>
                <w:lang w:val="nl-NL"/>
              </w:rPr>
            </w:pPr>
            <w:r w:rsidRPr="00B36AEE">
              <w:rPr>
                <w:rFonts w:cs="Calibri"/>
                <w:b/>
                <w:lang w:val="nl-NL"/>
              </w:rPr>
              <w:t>The Constitutional Court</w:t>
            </w:r>
            <w:r w:rsidR="00A71B4D" w:rsidRPr="00B36AEE">
              <w:rPr>
                <w:rFonts w:cs="Calibri"/>
                <w:b/>
                <w:lang w:val="nl-NL"/>
              </w:rPr>
              <w:t xml:space="preserve"> allowed the appeal.</w:t>
            </w:r>
          </w:p>
          <w:p w:rsidR="00BA2AFC" w:rsidRPr="00B36AEE" w:rsidRDefault="00A90F31" w:rsidP="008D3383">
            <w:pPr>
              <w:spacing w:after="0" w:line="240" w:lineRule="auto"/>
              <w:jc w:val="both"/>
              <w:rPr>
                <w:rFonts w:cs="Calibri"/>
                <w:b/>
                <w:lang w:val="nl-NL"/>
              </w:rPr>
            </w:pPr>
            <w:r w:rsidRPr="00B36AEE">
              <w:rPr>
                <w:rFonts w:cs="Calibri"/>
                <w:b/>
                <w:lang w:val="nl-NL"/>
              </w:rPr>
              <w:t>It stated that there is a serious risk of a violation of Art 8 ECHR.</w:t>
            </w:r>
            <w:r w:rsidR="00BA2AFC" w:rsidRPr="00B36AEE">
              <w:rPr>
                <w:rFonts w:cs="Calibri"/>
                <w:b/>
                <w:lang w:val="nl-NL"/>
              </w:rPr>
              <w:t xml:space="preserve"> </w:t>
            </w:r>
            <w:r w:rsidR="008D3383" w:rsidRPr="00B36AEE">
              <w:rPr>
                <w:rFonts w:cs="Calibri"/>
                <w:b/>
                <w:lang w:val="nl-NL"/>
              </w:rPr>
              <w:t xml:space="preserve">On the date of the Asyum Court’s decision the applicant was still a minor. </w:t>
            </w:r>
            <w:r w:rsidR="0064688A" w:rsidRPr="00B36AEE">
              <w:rPr>
                <w:rFonts w:cs="Calibri"/>
                <w:b/>
                <w:lang w:val="nl-NL"/>
              </w:rPr>
              <w:t xml:space="preserve">His parents </w:t>
            </w:r>
            <w:r w:rsidR="00C40178" w:rsidRPr="00B36AEE">
              <w:rPr>
                <w:rFonts w:cs="Calibri"/>
                <w:b/>
                <w:lang w:val="nl-NL"/>
              </w:rPr>
              <w:t xml:space="preserve">had </w:t>
            </w:r>
            <w:r w:rsidR="0064688A" w:rsidRPr="00B36AEE">
              <w:rPr>
                <w:rFonts w:cs="Calibri"/>
                <w:b/>
                <w:lang w:val="nl-NL"/>
              </w:rPr>
              <w:t xml:space="preserve">already </w:t>
            </w:r>
            <w:r w:rsidR="00C40178" w:rsidRPr="00B36AEE">
              <w:rPr>
                <w:rFonts w:cs="Calibri"/>
                <w:b/>
                <w:lang w:val="nl-NL"/>
              </w:rPr>
              <w:t xml:space="preserve">died </w:t>
            </w:r>
            <w:r w:rsidR="0064688A" w:rsidRPr="00B36AEE">
              <w:rPr>
                <w:rFonts w:cs="Calibri"/>
                <w:b/>
                <w:lang w:val="nl-NL"/>
              </w:rPr>
              <w:t>and h</w:t>
            </w:r>
            <w:r w:rsidR="00BA2AFC" w:rsidRPr="00B36AEE">
              <w:rPr>
                <w:rFonts w:cs="Calibri"/>
                <w:b/>
                <w:lang w:val="nl-NL"/>
              </w:rPr>
              <w:t xml:space="preserve">e had no further legal guardians in his homecountry. In Austria he had relatives, namely an aunt who </w:t>
            </w:r>
            <w:r w:rsidR="00C40178" w:rsidRPr="00B36AEE">
              <w:rPr>
                <w:rFonts w:cs="Calibri"/>
                <w:b/>
                <w:lang w:val="nl-NL"/>
              </w:rPr>
              <w:t>was</w:t>
            </w:r>
            <w:r w:rsidR="00BA2AFC" w:rsidRPr="00B36AEE">
              <w:rPr>
                <w:rFonts w:cs="Calibri"/>
                <w:b/>
                <w:lang w:val="nl-NL"/>
              </w:rPr>
              <w:t xml:space="preserve"> his legal guardian, an uncle and some cousins. </w:t>
            </w:r>
            <w:r w:rsidR="008D3383" w:rsidRPr="00B36AEE">
              <w:rPr>
                <w:rFonts w:cs="Calibri"/>
                <w:b/>
                <w:lang w:val="nl-NL"/>
              </w:rPr>
              <w:t xml:space="preserve">By the time the Asylum Court came to a decision, </w:t>
            </w:r>
            <w:r w:rsidR="00BA2AFC" w:rsidRPr="00B36AEE">
              <w:rPr>
                <w:rFonts w:cs="Calibri"/>
                <w:b/>
                <w:lang w:val="nl-NL"/>
              </w:rPr>
              <w:t xml:space="preserve">the aunt </w:t>
            </w:r>
            <w:r w:rsidR="008D3383" w:rsidRPr="00B36AEE">
              <w:rPr>
                <w:rFonts w:cs="Calibri"/>
                <w:b/>
                <w:lang w:val="nl-NL"/>
              </w:rPr>
              <w:t>had</w:t>
            </w:r>
            <w:r w:rsidR="00BA2AFC" w:rsidRPr="00B36AEE">
              <w:rPr>
                <w:rFonts w:cs="Calibri"/>
                <w:b/>
                <w:lang w:val="nl-NL"/>
              </w:rPr>
              <w:t xml:space="preserve"> already </w:t>
            </w:r>
            <w:r w:rsidR="008D3383" w:rsidRPr="00B36AEE">
              <w:rPr>
                <w:rFonts w:cs="Calibri"/>
                <w:b/>
                <w:lang w:val="nl-NL"/>
              </w:rPr>
              <w:t xml:space="preserve">been </w:t>
            </w:r>
            <w:r w:rsidR="00BA2AFC" w:rsidRPr="00B36AEE">
              <w:rPr>
                <w:rFonts w:cs="Calibri"/>
                <w:b/>
                <w:lang w:val="nl-NL"/>
              </w:rPr>
              <w:t>confirmed</w:t>
            </w:r>
            <w:r w:rsidR="008D3383" w:rsidRPr="00B36AEE">
              <w:rPr>
                <w:rFonts w:cs="Calibri"/>
                <w:b/>
                <w:lang w:val="nl-NL"/>
              </w:rPr>
              <w:t xml:space="preserve"> as </w:t>
            </w:r>
            <w:r w:rsidR="00BA2AFC" w:rsidRPr="00B36AEE">
              <w:rPr>
                <w:rFonts w:cs="Calibri"/>
                <w:b/>
                <w:lang w:val="nl-NL"/>
              </w:rPr>
              <w:t>the applicant’s legal guardian</w:t>
            </w:r>
            <w:r w:rsidR="00B36AEE" w:rsidRPr="00B36AEE">
              <w:rPr>
                <w:rFonts w:cs="Calibri"/>
                <w:b/>
                <w:lang w:val="nl-NL"/>
              </w:rPr>
              <w:t xml:space="preserve"> by the child welfare</w:t>
            </w:r>
            <w:r w:rsidR="00BA2AFC" w:rsidRPr="00B36AEE">
              <w:rPr>
                <w:rFonts w:cs="Calibri"/>
                <w:b/>
                <w:lang w:val="nl-NL"/>
              </w:rPr>
              <w:t>.</w:t>
            </w:r>
          </w:p>
          <w:p w:rsidR="00111686" w:rsidRPr="00B36AEE" w:rsidRDefault="00BA2AFC" w:rsidP="001141FF">
            <w:pPr>
              <w:spacing w:after="0" w:line="240" w:lineRule="auto"/>
              <w:jc w:val="both"/>
              <w:rPr>
                <w:rFonts w:cs="Calibri"/>
                <w:b/>
                <w:lang w:val="nl-NL"/>
              </w:rPr>
            </w:pPr>
            <w:r w:rsidRPr="00B36AEE">
              <w:rPr>
                <w:rFonts w:cs="Calibri"/>
                <w:b/>
                <w:lang w:val="nl-NL"/>
              </w:rPr>
              <w:t xml:space="preserve">The Constitutional Court </w:t>
            </w:r>
            <w:r w:rsidR="00474588" w:rsidRPr="00B36AEE">
              <w:rPr>
                <w:rFonts w:cs="Calibri"/>
                <w:b/>
                <w:lang w:val="nl-NL"/>
              </w:rPr>
              <w:t xml:space="preserve">stated that it was </w:t>
            </w:r>
            <w:r w:rsidR="008D3383" w:rsidRPr="00B36AEE">
              <w:rPr>
                <w:rFonts w:cs="Calibri"/>
                <w:b/>
                <w:lang w:val="nl-NL"/>
              </w:rPr>
              <w:t>necessary</w:t>
            </w:r>
            <w:r w:rsidR="00474588" w:rsidRPr="00B36AEE">
              <w:rPr>
                <w:rFonts w:cs="Calibri"/>
                <w:b/>
                <w:lang w:val="nl-NL"/>
              </w:rPr>
              <w:t xml:space="preserve"> to verify </w:t>
            </w:r>
            <w:r w:rsidR="008D3383" w:rsidRPr="00B36AEE">
              <w:rPr>
                <w:rFonts w:cs="Calibri"/>
                <w:b/>
                <w:lang w:val="nl-NL"/>
              </w:rPr>
              <w:t>whether</w:t>
            </w:r>
            <w:r w:rsidR="00474588" w:rsidRPr="00B36AEE">
              <w:rPr>
                <w:rFonts w:cs="Calibri"/>
                <w:b/>
                <w:lang w:val="nl-NL"/>
              </w:rPr>
              <w:t xml:space="preserve"> an expulsion </w:t>
            </w:r>
            <w:r w:rsidR="008D3383" w:rsidRPr="00B36AEE">
              <w:rPr>
                <w:rFonts w:cs="Calibri"/>
                <w:b/>
                <w:lang w:val="nl-NL"/>
              </w:rPr>
              <w:t>would constitute</w:t>
            </w:r>
            <w:r w:rsidR="00474588" w:rsidRPr="00B36AEE">
              <w:rPr>
                <w:rFonts w:cs="Calibri"/>
                <w:b/>
                <w:lang w:val="nl-NL"/>
              </w:rPr>
              <w:t xml:space="preserve"> a violation of the right </w:t>
            </w:r>
            <w:r w:rsidR="008D3383" w:rsidRPr="00B36AEE">
              <w:rPr>
                <w:rFonts w:cs="Calibri"/>
                <w:b/>
                <w:lang w:val="nl-NL"/>
              </w:rPr>
              <w:t>to an undisturbed</w:t>
            </w:r>
            <w:r w:rsidR="00474588" w:rsidRPr="00B36AEE">
              <w:rPr>
                <w:rFonts w:cs="Calibri"/>
                <w:b/>
                <w:lang w:val="nl-NL"/>
              </w:rPr>
              <w:t xml:space="preserve"> private and family life.</w:t>
            </w:r>
            <w:r w:rsidR="008D3383" w:rsidRPr="00B36AEE">
              <w:rPr>
                <w:rFonts w:cs="Calibri"/>
                <w:b/>
                <w:lang w:val="nl-NL"/>
              </w:rPr>
              <w:t xml:space="preserve"> Furthermore,</w:t>
            </w:r>
            <w:r w:rsidR="001F21A9" w:rsidRPr="00B36AEE">
              <w:rPr>
                <w:rFonts w:cs="Calibri"/>
                <w:b/>
                <w:lang w:val="nl-NL"/>
              </w:rPr>
              <w:t xml:space="preserve"> it stated that the Asylum Court made its decision without </w:t>
            </w:r>
            <w:r w:rsidR="008D3383" w:rsidRPr="00B36AEE">
              <w:rPr>
                <w:rFonts w:cs="Calibri"/>
                <w:b/>
                <w:lang w:val="nl-NL"/>
              </w:rPr>
              <w:t>providing</w:t>
            </w:r>
            <w:r w:rsidR="001F21A9" w:rsidRPr="00B36AEE">
              <w:rPr>
                <w:rFonts w:cs="Calibri"/>
                <w:b/>
                <w:lang w:val="nl-NL"/>
              </w:rPr>
              <w:t xml:space="preserve"> comprehensible reasons. </w:t>
            </w:r>
            <w:r w:rsidR="001141FF" w:rsidRPr="00B36AEE">
              <w:rPr>
                <w:rFonts w:cs="Calibri"/>
                <w:b/>
                <w:lang w:val="nl-NL"/>
              </w:rPr>
              <w:t xml:space="preserve">According to the </w:t>
            </w:r>
            <w:r w:rsidR="001F21A9" w:rsidRPr="00B36AEE">
              <w:rPr>
                <w:rFonts w:cs="Calibri"/>
                <w:b/>
                <w:lang w:val="nl-NL"/>
              </w:rPr>
              <w:t>Constitutional Court</w:t>
            </w:r>
            <w:r w:rsidR="001141FF" w:rsidRPr="00B36AEE">
              <w:rPr>
                <w:rFonts w:cs="Calibri"/>
                <w:b/>
                <w:lang w:val="nl-NL"/>
              </w:rPr>
              <w:t>,</w:t>
            </w:r>
            <w:r w:rsidR="001F21A9" w:rsidRPr="00B36AEE">
              <w:rPr>
                <w:rFonts w:cs="Calibri"/>
                <w:b/>
                <w:lang w:val="nl-NL"/>
              </w:rPr>
              <w:t xml:space="preserve"> the</w:t>
            </w:r>
            <w:r w:rsidR="001141FF" w:rsidRPr="00B36AEE">
              <w:rPr>
                <w:rFonts w:cs="Calibri"/>
                <w:b/>
                <w:lang w:val="nl-NL"/>
              </w:rPr>
              <w:t xml:space="preserve"> Asylum Court disregarded the applicant’s relation to his family in Austria and </w:t>
            </w:r>
            <w:r w:rsidR="00111686" w:rsidRPr="00B36AEE">
              <w:rPr>
                <w:rFonts w:cs="Calibri"/>
                <w:b/>
                <w:lang w:val="nl-NL"/>
              </w:rPr>
              <w:t>ignore</w:t>
            </w:r>
            <w:r w:rsidR="00C40178" w:rsidRPr="00B36AEE">
              <w:rPr>
                <w:rFonts w:cs="Calibri"/>
                <w:b/>
                <w:lang w:val="nl-NL"/>
              </w:rPr>
              <w:t>d</w:t>
            </w:r>
            <w:r w:rsidR="00111686" w:rsidRPr="00B36AEE">
              <w:rPr>
                <w:rFonts w:cs="Calibri"/>
                <w:b/>
                <w:lang w:val="nl-NL"/>
              </w:rPr>
              <w:t xml:space="preserve"> </w:t>
            </w:r>
            <w:r w:rsidR="00C40178" w:rsidRPr="00B36AEE">
              <w:rPr>
                <w:rFonts w:cs="Calibri"/>
                <w:b/>
                <w:lang w:val="nl-NL"/>
              </w:rPr>
              <w:t>the fact that</w:t>
            </w:r>
            <w:r w:rsidR="00111686" w:rsidRPr="00B36AEE">
              <w:rPr>
                <w:rFonts w:cs="Calibri"/>
                <w:b/>
                <w:lang w:val="nl-NL"/>
              </w:rPr>
              <w:t xml:space="preserve"> the aunt </w:t>
            </w:r>
            <w:r w:rsidR="001141FF" w:rsidRPr="00B36AEE">
              <w:rPr>
                <w:rFonts w:cs="Calibri"/>
                <w:b/>
                <w:lang w:val="nl-NL"/>
              </w:rPr>
              <w:t>had meanwhile become the</w:t>
            </w:r>
            <w:r w:rsidR="00111686" w:rsidRPr="00B36AEE">
              <w:rPr>
                <w:rFonts w:cs="Calibri"/>
                <w:b/>
                <w:lang w:val="nl-NL"/>
              </w:rPr>
              <w:t xml:space="preserve"> legal guardian of the applicant</w:t>
            </w:r>
            <w:r w:rsidR="001141FF" w:rsidRPr="00B36AEE">
              <w:rPr>
                <w:rFonts w:cs="Calibri"/>
                <w:b/>
                <w:lang w:val="nl-NL"/>
              </w:rPr>
              <w:t>. The Constitutional Court also claimed that neither the applicant’s status as an orphan without legal guardians in hi</w:t>
            </w:r>
            <w:r w:rsidR="00703FAB" w:rsidRPr="00B36AEE">
              <w:rPr>
                <w:rFonts w:cs="Calibri"/>
                <w:b/>
                <w:lang w:val="nl-NL"/>
              </w:rPr>
              <w:t>s homecountry nor the Sovereign</w:t>
            </w:r>
            <w:r w:rsidR="001141FF" w:rsidRPr="00B36AEE">
              <w:rPr>
                <w:rFonts w:cs="Calibri"/>
                <w:b/>
                <w:lang w:val="nl-NL"/>
              </w:rPr>
              <w:t xml:space="preserve">ty Clause were considered by the Asylum Court. </w:t>
            </w:r>
          </w:p>
          <w:p w:rsidR="00783501" w:rsidRPr="00B36AEE" w:rsidRDefault="001141FF" w:rsidP="00C40178">
            <w:pPr>
              <w:spacing w:after="0" w:line="240" w:lineRule="auto"/>
              <w:jc w:val="both"/>
              <w:rPr>
                <w:rFonts w:cs="Calibri"/>
                <w:b/>
                <w:lang w:val="nl-NL"/>
              </w:rPr>
            </w:pPr>
            <w:r w:rsidRPr="00B36AEE">
              <w:rPr>
                <w:rFonts w:cs="Calibri"/>
                <w:b/>
                <w:lang w:val="nl-NL"/>
              </w:rPr>
              <w:t>Due to these</w:t>
            </w:r>
            <w:r w:rsidR="00783501" w:rsidRPr="00B36AEE">
              <w:rPr>
                <w:rFonts w:cs="Calibri"/>
                <w:b/>
                <w:lang w:val="nl-NL"/>
              </w:rPr>
              <w:t xml:space="preserve"> reasons the Constitutional Court </w:t>
            </w:r>
            <w:r w:rsidRPr="00B36AEE">
              <w:rPr>
                <w:rFonts w:cs="Calibri"/>
                <w:b/>
                <w:lang w:val="nl-NL"/>
              </w:rPr>
              <w:t>evaluated the decision as</w:t>
            </w:r>
            <w:r w:rsidR="00783501" w:rsidRPr="00B36AEE">
              <w:rPr>
                <w:rFonts w:cs="Calibri"/>
                <w:b/>
                <w:lang w:val="nl-NL"/>
              </w:rPr>
              <w:t xml:space="preserve"> a violation of the right to </w:t>
            </w:r>
            <w:r w:rsidRPr="00B36AEE">
              <w:rPr>
                <w:rFonts w:cs="Calibri"/>
                <w:b/>
                <w:lang w:val="nl-NL"/>
              </w:rPr>
              <w:t>an undisturbed</w:t>
            </w:r>
            <w:r w:rsidR="00783501" w:rsidRPr="00B36AEE">
              <w:rPr>
                <w:rFonts w:cs="Calibri"/>
                <w:b/>
                <w:lang w:val="nl-NL"/>
              </w:rPr>
              <w:t xml:space="preserve"> private and family life.</w:t>
            </w:r>
          </w:p>
        </w:tc>
      </w:tr>
      <w:tr w:rsidR="00B56429" w:rsidRPr="00F22DDD" w:rsidTr="00A64514">
        <w:trPr>
          <w:trHeight w:val="385"/>
        </w:trPr>
        <w:tc>
          <w:tcPr>
            <w:tcW w:w="457" w:type="dxa"/>
            <w:tcBorders>
              <w:top w:val="single" w:sz="4" w:space="0" w:color="auto"/>
              <w:bottom w:val="single" w:sz="4" w:space="0" w:color="auto"/>
            </w:tcBorders>
          </w:tcPr>
          <w:p w:rsidR="00B56429" w:rsidRPr="00F26BE2" w:rsidRDefault="00B56429" w:rsidP="009137BC">
            <w:pPr>
              <w:spacing w:after="0" w:line="240" w:lineRule="auto"/>
              <w:rPr>
                <w:rFonts w:cs="Calibri"/>
                <w:b/>
                <w:lang w:val="nl-NL"/>
              </w:rPr>
            </w:pPr>
          </w:p>
        </w:tc>
        <w:tc>
          <w:tcPr>
            <w:tcW w:w="2237" w:type="dxa"/>
            <w:tcBorders>
              <w:top w:val="single" w:sz="4" w:space="0" w:color="auto"/>
              <w:bottom w:val="single" w:sz="4" w:space="0" w:color="auto"/>
            </w:tcBorders>
          </w:tcPr>
          <w:p w:rsidR="00B56429" w:rsidRPr="009D158F" w:rsidRDefault="00B56429" w:rsidP="00A64514">
            <w:pPr>
              <w:spacing w:after="0" w:line="240" w:lineRule="auto"/>
              <w:rPr>
                <w:rFonts w:cs="Calibri"/>
                <w:i/>
                <w:lang w:val="en-US"/>
              </w:rPr>
            </w:pPr>
            <w:r w:rsidRPr="009D158F">
              <w:rPr>
                <w:rFonts w:cs="Calibri"/>
                <w:i/>
                <w:lang w:val="en-US"/>
              </w:rPr>
              <w:t xml:space="preserve">Relevant extracts from the </w:t>
            </w:r>
            <w:proofErr w:type="spellStart"/>
            <w:r w:rsidRPr="009D158F">
              <w:rPr>
                <w:rFonts w:cs="Calibri"/>
                <w:i/>
                <w:lang w:val="en-US"/>
              </w:rPr>
              <w:t>judgement</w:t>
            </w:r>
            <w:proofErr w:type="spellEnd"/>
          </w:p>
        </w:tc>
        <w:tc>
          <w:tcPr>
            <w:tcW w:w="6770" w:type="dxa"/>
            <w:gridSpan w:val="2"/>
            <w:tcBorders>
              <w:top w:val="single" w:sz="4" w:space="0" w:color="auto"/>
              <w:bottom w:val="single" w:sz="4" w:space="0" w:color="auto"/>
            </w:tcBorders>
          </w:tcPr>
          <w:p w:rsidR="00B56429" w:rsidRPr="00B36AEE" w:rsidRDefault="00B56429" w:rsidP="009137BC">
            <w:pPr>
              <w:spacing w:after="0" w:line="240" w:lineRule="auto"/>
              <w:rPr>
                <w:rFonts w:cs="Calibri"/>
                <w:b/>
                <w:lang w:val="nl-NL"/>
              </w:rPr>
            </w:pPr>
          </w:p>
        </w:tc>
      </w:tr>
      <w:tr w:rsidR="00B56429" w:rsidRPr="00F26BE2" w:rsidTr="00A64514">
        <w:trPr>
          <w:trHeight w:val="325"/>
        </w:trPr>
        <w:tc>
          <w:tcPr>
            <w:tcW w:w="457" w:type="dxa"/>
            <w:tcBorders>
              <w:top w:val="single" w:sz="4" w:space="0" w:color="auto"/>
              <w:bottom w:val="single" w:sz="4" w:space="0" w:color="auto"/>
            </w:tcBorders>
          </w:tcPr>
          <w:p w:rsidR="00B56429" w:rsidRPr="00F26BE2" w:rsidRDefault="00B56429" w:rsidP="009137BC">
            <w:pPr>
              <w:spacing w:after="0" w:line="240" w:lineRule="auto"/>
              <w:rPr>
                <w:rFonts w:cs="Calibri"/>
                <w:lang w:val="nl-NL"/>
              </w:rPr>
            </w:pPr>
          </w:p>
        </w:tc>
        <w:tc>
          <w:tcPr>
            <w:tcW w:w="2237" w:type="dxa"/>
            <w:tcBorders>
              <w:top w:val="single" w:sz="4" w:space="0" w:color="auto"/>
              <w:bottom w:val="single" w:sz="4" w:space="0" w:color="auto"/>
            </w:tcBorders>
          </w:tcPr>
          <w:p w:rsidR="00B56429" w:rsidRPr="00F26BE2" w:rsidRDefault="00B56429" w:rsidP="009137BC">
            <w:pPr>
              <w:spacing w:after="0" w:line="240" w:lineRule="auto"/>
              <w:rPr>
                <w:rFonts w:cs="Calibri"/>
                <w:i/>
              </w:rPr>
            </w:pPr>
            <w:r w:rsidRPr="00F26BE2">
              <w:rPr>
                <w:rFonts w:cs="Calibri"/>
                <w:i/>
              </w:rPr>
              <w:t>Outcome</w:t>
            </w:r>
            <w:r>
              <w:rPr>
                <w:rFonts w:cs="Calibri"/>
                <w:i/>
              </w:rPr>
              <w:t xml:space="preserve"> of proceedings</w:t>
            </w:r>
          </w:p>
        </w:tc>
        <w:tc>
          <w:tcPr>
            <w:tcW w:w="6770" w:type="dxa"/>
            <w:gridSpan w:val="2"/>
            <w:tcBorders>
              <w:top w:val="single" w:sz="4" w:space="0" w:color="auto"/>
              <w:bottom w:val="single" w:sz="4" w:space="0" w:color="auto"/>
            </w:tcBorders>
          </w:tcPr>
          <w:p w:rsidR="00B56429" w:rsidRPr="00B36AEE" w:rsidRDefault="00B56429" w:rsidP="009137BC">
            <w:pPr>
              <w:spacing w:after="0" w:line="240" w:lineRule="auto"/>
              <w:rPr>
                <w:rFonts w:cs="Calibri"/>
                <w:bCs/>
                <w:lang w:val="nl-NL"/>
              </w:rPr>
            </w:pPr>
          </w:p>
        </w:tc>
      </w:tr>
      <w:tr w:rsidR="00B56429" w:rsidRPr="00703FAB" w:rsidTr="00A64514">
        <w:tc>
          <w:tcPr>
            <w:tcW w:w="2694" w:type="dxa"/>
            <w:gridSpan w:val="2"/>
            <w:tcBorders>
              <w:top w:val="nil"/>
            </w:tcBorders>
          </w:tcPr>
          <w:p w:rsidR="00B56429" w:rsidRPr="00F26BE2" w:rsidRDefault="00B56429" w:rsidP="009137BC">
            <w:pPr>
              <w:spacing w:after="0" w:line="240" w:lineRule="auto"/>
              <w:rPr>
                <w:rFonts w:cs="Calibri"/>
              </w:rPr>
            </w:pPr>
            <w:r w:rsidRPr="00F26BE2">
              <w:rPr>
                <w:rFonts w:cs="Calibri"/>
              </w:rPr>
              <w:t>Subsequent Proceedings</w:t>
            </w:r>
          </w:p>
        </w:tc>
        <w:tc>
          <w:tcPr>
            <w:tcW w:w="6770" w:type="dxa"/>
            <w:gridSpan w:val="2"/>
          </w:tcPr>
          <w:p w:rsidR="00783501" w:rsidRPr="00B36AEE" w:rsidRDefault="00783501" w:rsidP="00C40178">
            <w:pPr>
              <w:spacing w:after="0" w:line="240" w:lineRule="auto"/>
              <w:jc w:val="both"/>
              <w:rPr>
                <w:rFonts w:cs="Calibri"/>
                <w:b/>
                <w:lang w:val="nl-NL"/>
              </w:rPr>
            </w:pPr>
            <w:r w:rsidRPr="00B36AEE">
              <w:rPr>
                <w:rFonts w:cs="Calibri"/>
                <w:b/>
                <w:lang w:val="nl-NL"/>
              </w:rPr>
              <w:t xml:space="preserve">The Asylum Court has annuled its </w:t>
            </w:r>
            <w:r w:rsidR="00C40178" w:rsidRPr="00B36AEE">
              <w:rPr>
                <w:rFonts w:cs="Calibri"/>
                <w:b/>
                <w:lang w:val="nl-NL"/>
              </w:rPr>
              <w:t xml:space="preserve">previous </w:t>
            </w:r>
            <w:r w:rsidRPr="00B36AEE">
              <w:rPr>
                <w:rFonts w:cs="Calibri"/>
                <w:b/>
                <w:lang w:val="nl-NL"/>
              </w:rPr>
              <w:t>decision</w:t>
            </w:r>
            <w:r w:rsidR="00C40178" w:rsidRPr="00B36AEE">
              <w:rPr>
                <w:rFonts w:cs="Calibri"/>
                <w:b/>
                <w:lang w:val="nl-NL"/>
              </w:rPr>
              <w:t xml:space="preserve"> and admitted him </w:t>
            </w:r>
            <w:r w:rsidR="00C40178" w:rsidRPr="00B36AEE">
              <w:rPr>
                <w:rFonts w:cs="Calibri"/>
                <w:b/>
                <w:lang w:val="nl-NL"/>
              </w:rPr>
              <w:lastRenderedPageBreak/>
              <w:t xml:space="preserve">to the procedure in </w:t>
            </w:r>
            <w:r w:rsidR="00703FAB" w:rsidRPr="00B36AEE">
              <w:rPr>
                <w:rFonts w:cs="Calibri"/>
                <w:b/>
                <w:lang w:val="nl-NL"/>
              </w:rPr>
              <w:t>merits based on the use of the Sovereignty C</w:t>
            </w:r>
            <w:r w:rsidR="00C40178" w:rsidRPr="00B36AEE">
              <w:rPr>
                <w:rFonts w:cs="Calibri"/>
                <w:b/>
                <w:lang w:val="nl-NL"/>
              </w:rPr>
              <w:t>lause</w:t>
            </w:r>
            <w:r w:rsidRPr="00B36AEE">
              <w:rPr>
                <w:rFonts w:cs="Calibri"/>
                <w:b/>
                <w:lang w:val="nl-NL"/>
              </w:rPr>
              <w:t xml:space="preserve">. </w:t>
            </w:r>
          </w:p>
        </w:tc>
      </w:tr>
      <w:tr w:rsidR="00B56429" w:rsidRPr="00F22DDD" w:rsidTr="00A64514">
        <w:tc>
          <w:tcPr>
            <w:tcW w:w="2694" w:type="dxa"/>
            <w:gridSpan w:val="2"/>
          </w:tcPr>
          <w:p w:rsidR="00B56429" w:rsidRPr="00F26BE2" w:rsidRDefault="00B56429" w:rsidP="009137BC">
            <w:pPr>
              <w:spacing w:after="0" w:line="240" w:lineRule="auto"/>
              <w:rPr>
                <w:rFonts w:cs="Calibri"/>
                <w:bCs/>
                <w:lang w:val="en-US"/>
              </w:rPr>
            </w:pPr>
            <w:r w:rsidRPr="00F26BE2">
              <w:rPr>
                <w:rFonts w:cs="Calibri"/>
                <w:bCs/>
                <w:lang w:val="en-US"/>
              </w:rPr>
              <w:lastRenderedPageBreak/>
              <w:t xml:space="preserve">Dublin regulation’s legal provisions applicable </w:t>
            </w:r>
          </w:p>
        </w:tc>
        <w:tc>
          <w:tcPr>
            <w:tcW w:w="6770" w:type="dxa"/>
            <w:gridSpan w:val="2"/>
          </w:tcPr>
          <w:p w:rsidR="00B56429" w:rsidRPr="00B36AEE" w:rsidRDefault="00C02D4D" w:rsidP="009137BC">
            <w:pPr>
              <w:spacing w:after="0" w:line="240" w:lineRule="auto"/>
              <w:rPr>
                <w:rFonts w:cs="Calibri"/>
                <w:b/>
                <w:lang w:val="en-US"/>
              </w:rPr>
            </w:pPr>
            <w:r w:rsidRPr="00B36AEE">
              <w:rPr>
                <w:rFonts w:cs="Calibri"/>
                <w:b/>
                <w:lang w:val="en-US"/>
              </w:rPr>
              <w:t>Art 3 (2)</w:t>
            </w:r>
            <w:r w:rsidR="00C40178" w:rsidRPr="00B36AEE">
              <w:rPr>
                <w:rFonts w:cs="Calibri"/>
                <w:b/>
                <w:lang w:val="en-US"/>
              </w:rPr>
              <w:t>, Art 15</w:t>
            </w:r>
          </w:p>
        </w:tc>
      </w:tr>
      <w:tr w:rsidR="00B56429" w:rsidRPr="00F26BE2" w:rsidTr="00A64514">
        <w:trPr>
          <w:cantSplit/>
        </w:trPr>
        <w:tc>
          <w:tcPr>
            <w:tcW w:w="2694" w:type="dxa"/>
            <w:gridSpan w:val="2"/>
            <w:vMerge w:val="restart"/>
          </w:tcPr>
          <w:p w:rsidR="00B56429" w:rsidRDefault="00B56429" w:rsidP="009137BC">
            <w:pPr>
              <w:spacing w:after="0" w:line="240" w:lineRule="auto"/>
              <w:rPr>
                <w:rFonts w:cs="Calibri"/>
                <w:bCs/>
              </w:rPr>
            </w:pPr>
            <w:r w:rsidRPr="00F26BE2">
              <w:rPr>
                <w:rFonts w:cs="Calibri"/>
                <w:bCs/>
              </w:rPr>
              <w:t xml:space="preserve">Legal provisions cited </w:t>
            </w:r>
          </w:p>
          <w:p w:rsidR="00B56429" w:rsidRPr="00F26BE2" w:rsidRDefault="00B56429" w:rsidP="009137BC">
            <w:pPr>
              <w:spacing w:after="0" w:line="240" w:lineRule="auto"/>
              <w:rPr>
                <w:rFonts w:cs="Calibri"/>
                <w:bCs/>
                <w:lang w:val="en-US"/>
              </w:rPr>
            </w:pPr>
            <w:r>
              <w:rPr>
                <w:rFonts w:cs="Calibri"/>
                <w:bCs/>
              </w:rPr>
              <w:t>(national &amp; international references)</w:t>
            </w:r>
          </w:p>
        </w:tc>
        <w:tc>
          <w:tcPr>
            <w:tcW w:w="3101" w:type="dxa"/>
          </w:tcPr>
          <w:p w:rsidR="00B56429" w:rsidRPr="00B36AEE" w:rsidRDefault="00B56429" w:rsidP="009137BC">
            <w:pPr>
              <w:spacing w:after="0" w:line="240" w:lineRule="auto"/>
              <w:rPr>
                <w:rFonts w:cs="Calibri"/>
                <w:bCs/>
                <w:i/>
                <w:iCs/>
                <w:lang w:val="en-US"/>
              </w:rPr>
            </w:pPr>
            <w:r w:rsidRPr="00B36AEE">
              <w:rPr>
                <w:rFonts w:cs="Calibri"/>
                <w:bCs/>
                <w:i/>
                <w:iCs/>
                <w:lang w:val="en-US"/>
              </w:rPr>
              <w:t>Legislation</w:t>
            </w:r>
          </w:p>
          <w:p w:rsidR="00B56429" w:rsidRPr="00B36AEE" w:rsidRDefault="00B56429" w:rsidP="009137BC">
            <w:pPr>
              <w:spacing w:after="0" w:line="240" w:lineRule="auto"/>
              <w:rPr>
                <w:rFonts w:cs="Calibri"/>
                <w:bCs/>
                <w:i/>
                <w:iCs/>
                <w:lang w:val="en-US"/>
              </w:rPr>
            </w:pPr>
          </w:p>
        </w:tc>
        <w:tc>
          <w:tcPr>
            <w:tcW w:w="3669" w:type="dxa"/>
          </w:tcPr>
          <w:p w:rsidR="00B56429" w:rsidRPr="00B36AEE" w:rsidRDefault="00B56429" w:rsidP="009137BC">
            <w:pPr>
              <w:spacing w:after="0" w:line="240" w:lineRule="auto"/>
              <w:rPr>
                <w:rFonts w:cs="Calibri"/>
                <w:bCs/>
                <w:i/>
                <w:iCs/>
                <w:lang w:val="en-US"/>
              </w:rPr>
            </w:pPr>
            <w:r w:rsidRPr="00B36AEE">
              <w:rPr>
                <w:rFonts w:cs="Calibri"/>
                <w:bCs/>
                <w:i/>
                <w:iCs/>
                <w:lang w:val="en-US"/>
              </w:rPr>
              <w:t>Articles</w:t>
            </w:r>
          </w:p>
        </w:tc>
      </w:tr>
      <w:tr w:rsidR="00B56429" w:rsidRPr="00F26BE2" w:rsidTr="00A64514">
        <w:trPr>
          <w:cantSplit/>
        </w:trPr>
        <w:tc>
          <w:tcPr>
            <w:tcW w:w="2694" w:type="dxa"/>
            <w:gridSpan w:val="2"/>
            <w:vMerge/>
          </w:tcPr>
          <w:p w:rsidR="00B56429" w:rsidRPr="00F26BE2" w:rsidRDefault="00B56429" w:rsidP="009137BC">
            <w:pPr>
              <w:spacing w:after="0" w:line="240" w:lineRule="auto"/>
              <w:rPr>
                <w:rFonts w:cs="Calibri"/>
                <w:bCs/>
              </w:rPr>
            </w:pPr>
          </w:p>
        </w:tc>
        <w:tc>
          <w:tcPr>
            <w:tcW w:w="3101" w:type="dxa"/>
            <w:tcBorders>
              <w:bottom w:val="dashed" w:sz="4" w:space="0" w:color="auto"/>
              <w:right w:val="dashed" w:sz="4" w:space="0" w:color="auto"/>
            </w:tcBorders>
          </w:tcPr>
          <w:p w:rsidR="00B56429" w:rsidRPr="00B36AEE" w:rsidRDefault="00C02D4D" w:rsidP="009137BC">
            <w:pPr>
              <w:spacing w:after="0" w:line="240" w:lineRule="auto"/>
              <w:rPr>
                <w:rFonts w:cs="Calibri"/>
                <w:bCs/>
                <w:lang w:val="en-US"/>
              </w:rPr>
            </w:pPr>
            <w:r w:rsidRPr="00B36AEE">
              <w:rPr>
                <w:rFonts w:cs="Calibri"/>
                <w:bCs/>
                <w:lang w:val="en-US"/>
              </w:rPr>
              <w:t>ECHR</w:t>
            </w:r>
          </w:p>
        </w:tc>
        <w:tc>
          <w:tcPr>
            <w:tcW w:w="3669" w:type="dxa"/>
            <w:tcBorders>
              <w:left w:val="dashed" w:sz="4" w:space="0" w:color="auto"/>
              <w:bottom w:val="dashed" w:sz="4" w:space="0" w:color="auto"/>
            </w:tcBorders>
          </w:tcPr>
          <w:p w:rsidR="00B56429" w:rsidRPr="00B36AEE" w:rsidRDefault="00C02D4D" w:rsidP="009137BC">
            <w:pPr>
              <w:spacing w:after="0" w:line="240" w:lineRule="auto"/>
              <w:rPr>
                <w:rFonts w:cs="Calibri"/>
                <w:bCs/>
                <w:lang w:val="en-US"/>
              </w:rPr>
            </w:pPr>
            <w:r w:rsidRPr="00B36AEE">
              <w:rPr>
                <w:rFonts w:cs="Calibri"/>
                <w:bCs/>
                <w:lang w:val="en-US"/>
              </w:rPr>
              <w:t>Art 8</w:t>
            </w:r>
          </w:p>
        </w:tc>
      </w:tr>
      <w:tr w:rsidR="00B56429" w:rsidRPr="00F26BE2" w:rsidTr="00A64514">
        <w:trPr>
          <w:cantSplit/>
        </w:trPr>
        <w:tc>
          <w:tcPr>
            <w:tcW w:w="2694" w:type="dxa"/>
            <w:gridSpan w:val="2"/>
            <w:vMerge/>
          </w:tcPr>
          <w:p w:rsidR="00B56429" w:rsidRPr="00F26BE2" w:rsidRDefault="00B56429" w:rsidP="009137BC">
            <w:pPr>
              <w:spacing w:after="0" w:line="240" w:lineRule="auto"/>
              <w:rPr>
                <w:rFonts w:cs="Calibri"/>
                <w:bCs/>
              </w:rPr>
            </w:pPr>
          </w:p>
        </w:tc>
        <w:tc>
          <w:tcPr>
            <w:tcW w:w="3101" w:type="dxa"/>
            <w:tcBorders>
              <w:top w:val="dashed" w:sz="4" w:space="0" w:color="auto"/>
              <w:right w:val="dashed" w:sz="4" w:space="0" w:color="auto"/>
            </w:tcBorders>
          </w:tcPr>
          <w:p w:rsidR="00B56429" w:rsidRPr="00B36AEE" w:rsidRDefault="00C02D4D" w:rsidP="009137BC">
            <w:pPr>
              <w:spacing w:after="0" w:line="240" w:lineRule="auto"/>
              <w:rPr>
                <w:rFonts w:cs="Calibri"/>
                <w:bCs/>
                <w:lang w:val="en-US"/>
              </w:rPr>
            </w:pPr>
            <w:r w:rsidRPr="00B36AEE">
              <w:rPr>
                <w:rFonts w:cs="Calibri"/>
                <w:bCs/>
                <w:lang w:val="en-US"/>
              </w:rPr>
              <w:t>Asylum Law (</w:t>
            </w:r>
            <w:proofErr w:type="spellStart"/>
            <w:r w:rsidRPr="00B36AEE">
              <w:rPr>
                <w:rFonts w:cs="Calibri"/>
                <w:bCs/>
                <w:lang w:val="en-US"/>
              </w:rPr>
              <w:t>Asylgesetz</w:t>
            </w:r>
            <w:proofErr w:type="spellEnd"/>
            <w:r w:rsidRPr="00B36AEE">
              <w:rPr>
                <w:rFonts w:cs="Calibri"/>
                <w:bCs/>
                <w:lang w:val="en-US"/>
              </w:rPr>
              <w:t xml:space="preserve"> 2005)</w:t>
            </w:r>
          </w:p>
        </w:tc>
        <w:tc>
          <w:tcPr>
            <w:tcW w:w="3669" w:type="dxa"/>
            <w:tcBorders>
              <w:top w:val="dashed" w:sz="4" w:space="0" w:color="auto"/>
              <w:left w:val="dashed" w:sz="4" w:space="0" w:color="auto"/>
            </w:tcBorders>
          </w:tcPr>
          <w:p w:rsidR="00B56429" w:rsidRPr="00B36AEE" w:rsidRDefault="00C02D4D" w:rsidP="009137BC">
            <w:pPr>
              <w:spacing w:after="0" w:line="240" w:lineRule="auto"/>
              <w:rPr>
                <w:rFonts w:cs="Calibri"/>
                <w:bCs/>
                <w:lang w:val="en-US"/>
              </w:rPr>
            </w:pPr>
            <w:r w:rsidRPr="00B36AEE">
              <w:rPr>
                <w:rFonts w:cs="Calibri"/>
                <w:bCs/>
                <w:lang w:val="en-US"/>
              </w:rPr>
              <w:t>§§ 5, 10</w:t>
            </w:r>
          </w:p>
        </w:tc>
      </w:tr>
      <w:tr w:rsidR="00B56429" w:rsidRPr="00F26BE2" w:rsidTr="00A64514">
        <w:trPr>
          <w:cantSplit/>
          <w:trHeight w:val="304"/>
        </w:trPr>
        <w:tc>
          <w:tcPr>
            <w:tcW w:w="2694" w:type="dxa"/>
            <w:gridSpan w:val="2"/>
            <w:vMerge w:val="restart"/>
          </w:tcPr>
          <w:p w:rsidR="00B56429" w:rsidRPr="00BB4B72" w:rsidRDefault="00B56429" w:rsidP="009137BC">
            <w:pPr>
              <w:spacing w:after="0" w:line="240" w:lineRule="auto"/>
              <w:rPr>
                <w:rFonts w:cs="Calibri"/>
                <w:bCs/>
                <w:lang w:val="en-US"/>
              </w:rPr>
            </w:pPr>
            <w:r w:rsidRPr="00BB4B72">
              <w:rPr>
                <w:rFonts w:cs="Calibri"/>
                <w:bCs/>
                <w:lang w:val="en-US"/>
              </w:rPr>
              <w:t>Case law cited</w:t>
            </w:r>
          </w:p>
          <w:p w:rsidR="00B56429" w:rsidRPr="00BB4B72" w:rsidRDefault="00B56429" w:rsidP="009137BC">
            <w:pPr>
              <w:spacing w:after="0" w:line="240" w:lineRule="auto"/>
              <w:rPr>
                <w:rFonts w:cs="Calibri"/>
                <w:bCs/>
                <w:lang w:val="en-US"/>
              </w:rPr>
            </w:pPr>
            <w:r w:rsidRPr="00BB4B72">
              <w:rPr>
                <w:rFonts w:cs="Calibri"/>
                <w:bCs/>
                <w:lang w:val="en-US"/>
              </w:rPr>
              <w:t xml:space="preserve">(national </w:t>
            </w:r>
            <w:r>
              <w:rPr>
                <w:rFonts w:cs="Calibri"/>
                <w:bCs/>
                <w:lang w:val="en-US"/>
              </w:rPr>
              <w:t>&amp;</w:t>
            </w:r>
            <w:r w:rsidRPr="00BB4B72">
              <w:rPr>
                <w:rFonts w:cs="Calibri"/>
                <w:bCs/>
                <w:lang w:val="en-US"/>
              </w:rPr>
              <w:t xml:space="preserve"> international references)</w:t>
            </w:r>
          </w:p>
        </w:tc>
        <w:tc>
          <w:tcPr>
            <w:tcW w:w="3101" w:type="dxa"/>
          </w:tcPr>
          <w:p w:rsidR="00B56429" w:rsidRPr="00B36AEE" w:rsidRDefault="00B56429" w:rsidP="009137BC">
            <w:pPr>
              <w:spacing w:after="0" w:line="240" w:lineRule="auto"/>
              <w:rPr>
                <w:rFonts w:cs="Calibri"/>
                <w:bCs/>
                <w:i/>
                <w:iCs/>
              </w:rPr>
            </w:pPr>
            <w:r w:rsidRPr="00B36AEE">
              <w:rPr>
                <w:rFonts w:cs="Calibri"/>
                <w:bCs/>
                <w:i/>
                <w:iCs/>
              </w:rPr>
              <w:t>Court name</w:t>
            </w:r>
          </w:p>
          <w:p w:rsidR="00B56429" w:rsidRPr="00B36AEE" w:rsidRDefault="00B56429" w:rsidP="009137BC">
            <w:pPr>
              <w:spacing w:after="0" w:line="240" w:lineRule="auto"/>
              <w:rPr>
                <w:rFonts w:cs="Calibri"/>
                <w:bCs/>
                <w:i/>
                <w:iCs/>
              </w:rPr>
            </w:pPr>
          </w:p>
        </w:tc>
        <w:tc>
          <w:tcPr>
            <w:tcW w:w="3669" w:type="dxa"/>
          </w:tcPr>
          <w:p w:rsidR="00B56429" w:rsidRPr="00B36AEE" w:rsidRDefault="00B56429" w:rsidP="009137BC">
            <w:pPr>
              <w:spacing w:after="0" w:line="240" w:lineRule="auto"/>
              <w:rPr>
                <w:rFonts w:cs="Calibri"/>
                <w:bCs/>
                <w:i/>
                <w:iCs/>
              </w:rPr>
            </w:pPr>
            <w:r w:rsidRPr="00B36AEE">
              <w:rPr>
                <w:rFonts w:cs="Calibri"/>
                <w:bCs/>
                <w:i/>
                <w:iCs/>
              </w:rPr>
              <w:t>Neutral citation</w:t>
            </w:r>
          </w:p>
        </w:tc>
      </w:tr>
      <w:tr w:rsidR="00B56429" w:rsidRPr="00F26BE2" w:rsidTr="00A64514">
        <w:trPr>
          <w:cantSplit/>
          <w:trHeight w:val="266"/>
        </w:trPr>
        <w:tc>
          <w:tcPr>
            <w:tcW w:w="2694" w:type="dxa"/>
            <w:gridSpan w:val="2"/>
            <w:vMerge/>
          </w:tcPr>
          <w:p w:rsidR="00B56429" w:rsidRPr="00F26BE2" w:rsidRDefault="00B56429" w:rsidP="009137BC">
            <w:pPr>
              <w:spacing w:after="0" w:line="240" w:lineRule="auto"/>
              <w:rPr>
                <w:rFonts w:cs="Calibri"/>
                <w:bCs/>
              </w:rPr>
            </w:pPr>
          </w:p>
        </w:tc>
        <w:tc>
          <w:tcPr>
            <w:tcW w:w="3101" w:type="dxa"/>
            <w:tcBorders>
              <w:bottom w:val="dashed" w:sz="4" w:space="0" w:color="auto"/>
              <w:right w:val="dashed" w:sz="4" w:space="0" w:color="auto"/>
            </w:tcBorders>
          </w:tcPr>
          <w:p w:rsidR="00B56429" w:rsidRPr="00B36AEE" w:rsidRDefault="00B56429" w:rsidP="009137BC">
            <w:pPr>
              <w:spacing w:after="0" w:line="240" w:lineRule="auto"/>
              <w:rPr>
                <w:rFonts w:cs="Calibri"/>
                <w:bCs/>
              </w:rPr>
            </w:pPr>
          </w:p>
        </w:tc>
        <w:tc>
          <w:tcPr>
            <w:tcW w:w="3669" w:type="dxa"/>
            <w:tcBorders>
              <w:left w:val="dashed" w:sz="4" w:space="0" w:color="auto"/>
              <w:bottom w:val="dashed" w:sz="4" w:space="0" w:color="auto"/>
            </w:tcBorders>
          </w:tcPr>
          <w:p w:rsidR="00B56429" w:rsidRPr="00B36AEE" w:rsidRDefault="00B56429" w:rsidP="009137BC">
            <w:pPr>
              <w:spacing w:after="0" w:line="240" w:lineRule="auto"/>
              <w:rPr>
                <w:rFonts w:cs="Calibri"/>
                <w:bCs/>
              </w:rPr>
            </w:pPr>
          </w:p>
        </w:tc>
      </w:tr>
      <w:tr w:rsidR="00B56429" w:rsidRPr="00F26BE2" w:rsidTr="00A64514">
        <w:trPr>
          <w:cantSplit/>
          <w:trHeight w:val="232"/>
        </w:trPr>
        <w:tc>
          <w:tcPr>
            <w:tcW w:w="2694" w:type="dxa"/>
            <w:gridSpan w:val="2"/>
            <w:vMerge/>
          </w:tcPr>
          <w:p w:rsidR="00B56429" w:rsidRPr="00F26BE2" w:rsidRDefault="00B56429" w:rsidP="009137BC">
            <w:pPr>
              <w:spacing w:after="0" w:line="240" w:lineRule="auto"/>
              <w:rPr>
                <w:rFonts w:cs="Calibri"/>
                <w:bCs/>
              </w:rPr>
            </w:pPr>
          </w:p>
        </w:tc>
        <w:tc>
          <w:tcPr>
            <w:tcW w:w="3101" w:type="dxa"/>
            <w:tcBorders>
              <w:top w:val="dashed" w:sz="4" w:space="0" w:color="auto"/>
              <w:right w:val="dashed" w:sz="4" w:space="0" w:color="auto"/>
            </w:tcBorders>
          </w:tcPr>
          <w:p w:rsidR="00B56429" w:rsidRPr="00B36AEE" w:rsidRDefault="00B56429" w:rsidP="009137BC">
            <w:pPr>
              <w:spacing w:after="0" w:line="240" w:lineRule="auto"/>
              <w:rPr>
                <w:rFonts w:cs="Calibri"/>
                <w:bCs/>
              </w:rPr>
            </w:pPr>
          </w:p>
        </w:tc>
        <w:tc>
          <w:tcPr>
            <w:tcW w:w="3669" w:type="dxa"/>
            <w:tcBorders>
              <w:top w:val="dashed" w:sz="4" w:space="0" w:color="auto"/>
              <w:left w:val="dashed" w:sz="4" w:space="0" w:color="auto"/>
            </w:tcBorders>
          </w:tcPr>
          <w:p w:rsidR="00B56429" w:rsidRPr="00B36AEE" w:rsidRDefault="00B56429" w:rsidP="009137BC">
            <w:pPr>
              <w:spacing w:after="0" w:line="240" w:lineRule="auto"/>
              <w:rPr>
                <w:rFonts w:cs="Calibri"/>
                <w:bCs/>
              </w:rPr>
            </w:pPr>
          </w:p>
        </w:tc>
      </w:tr>
      <w:tr w:rsidR="00B56429" w:rsidRPr="00F26BE2" w:rsidTr="00A64514">
        <w:trPr>
          <w:cantSplit/>
          <w:trHeight w:val="274"/>
        </w:trPr>
        <w:tc>
          <w:tcPr>
            <w:tcW w:w="2694" w:type="dxa"/>
            <w:gridSpan w:val="2"/>
            <w:vMerge w:val="restart"/>
          </w:tcPr>
          <w:p w:rsidR="00B56429" w:rsidRPr="00F26BE2" w:rsidRDefault="00B56429" w:rsidP="009137BC">
            <w:pPr>
              <w:spacing w:after="0" w:line="240" w:lineRule="auto"/>
              <w:rPr>
                <w:rFonts w:cs="Calibri"/>
                <w:bCs/>
              </w:rPr>
            </w:pPr>
            <w:r w:rsidRPr="00F26BE2">
              <w:rPr>
                <w:rFonts w:cs="Calibri"/>
                <w:bCs/>
              </w:rPr>
              <w:t xml:space="preserve">Other sources cited (NGO reports etc) </w:t>
            </w:r>
          </w:p>
        </w:tc>
        <w:tc>
          <w:tcPr>
            <w:tcW w:w="3101" w:type="dxa"/>
          </w:tcPr>
          <w:p w:rsidR="00B56429" w:rsidRPr="00B36AEE" w:rsidRDefault="00B56429" w:rsidP="009137BC">
            <w:pPr>
              <w:tabs>
                <w:tab w:val="left" w:pos="1575"/>
              </w:tabs>
              <w:spacing w:after="0" w:line="240" w:lineRule="auto"/>
              <w:rPr>
                <w:rFonts w:cs="Calibri"/>
                <w:bCs/>
                <w:i/>
                <w:iCs/>
              </w:rPr>
            </w:pPr>
            <w:r w:rsidRPr="00B36AEE">
              <w:rPr>
                <w:rFonts w:cs="Calibri"/>
                <w:bCs/>
                <w:i/>
                <w:iCs/>
              </w:rPr>
              <w:t>Organization</w:t>
            </w:r>
            <w:r w:rsidRPr="00B36AEE">
              <w:rPr>
                <w:rFonts w:cs="Calibri"/>
                <w:bCs/>
                <w:i/>
                <w:iCs/>
              </w:rPr>
              <w:tab/>
            </w:r>
          </w:p>
          <w:p w:rsidR="00B56429" w:rsidRPr="00B36AEE" w:rsidRDefault="00B56429" w:rsidP="009137BC">
            <w:pPr>
              <w:tabs>
                <w:tab w:val="left" w:pos="1575"/>
              </w:tabs>
              <w:spacing w:after="0" w:line="240" w:lineRule="auto"/>
              <w:rPr>
                <w:rFonts w:cs="Calibri"/>
                <w:bCs/>
                <w:i/>
                <w:iCs/>
              </w:rPr>
            </w:pPr>
          </w:p>
        </w:tc>
        <w:tc>
          <w:tcPr>
            <w:tcW w:w="3669" w:type="dxa"/>
          </w:tcPr>
          <w:p w:rsidR="00B56429" w:rsidRPr="00B36AEE" w:rsidRDefault="00B56429" w:rsidP="009137BC">
            <w:pPr>
              <w:spacing w:after="0" w:line="240" w:lineRule="auto"/>
              <w:rPr>
                <w:rFonts w:cs="Calibri"/>
                <w:bCs/>
                <w:i/>
                <w:iCs/>
              </w:rPr>
            </w:pPr>
            <w:r w:rsidRPr="00B36AEE">
              <w:rPr>
                <w:rFonts w:cs="Calibri"/>
                <w:bCs/>
                <w:i/>
                <w:iCs/>
              </w:rPr>
              <w:t>Reference</w:t>
            </w:r>
          </w:p>
        </w:tc>
      </w:tr>
      <w:tr w:rsidR="00B56429" w:rsidRPr="00F26BE2" w:rsidTr="00A64514">
        <w:trPr>
          <w:cantSplit/>
          <w:trHeight w:val="278"/>
        </w:trPr>
        <w:tc>
          <w:tcPr>
            <w:tcW w:w="2694" w:type="dxa"/>
            <w:gridSpan w:val="2"/>
            <w:vMerge/>
          </w:tcPr>
          <w:p w:rsidR="00B56429" w:rsidRPr="00F26BE2" w:rsidRDefault="00B56429" w:rsidP="009137BC">
            <w:pPr>
              <w:spacing w:after="0" w:line="240" w:lineRule="auto"/>
              <w:rPr>
                <w:rFonts w:cs="Calibri"/>
                <w:bCs/>
              </w:rPr>
            </w:pPr>
          </w:p>
        </w:tc>
        <w:tc>
          <w:tcPr>
            <w:tcW w:w="3101" w:type="dxa"/>
            <w:tcBorders>
              <w:bottom w:val="dashed" w:sz="4" w:space="0" w:color="auto"/>
              <w:right w:val="dashed" w:sz="4" w:space="0" w:color="auto"/>
            </w:tcBorders>
          </w:tcPr>
          <w:p w:rsidR="00B56429" w:rsidRPr="00B36AEE" w:rsidRDefault="00B56429" w:rsidP="009137BC">
            <w:pPr>
              <w:spacing w:after="0" w:line="240" w:lineRule="auto"/>
              <w:rPr>
                <w:rFonts w:cs="Calibri"/>
                <w:bCs/>
              </w:rPr>
            </w:pPr>
          </w:p>
        </w:tc>
        <w:tc>
          <w:tcPr>
            <w:tcW w:w="3669" w:type="dxa"/>
            <w:tcBorders>
              <w:left w:val="dashed" w:sz="4" w:space="0" w:color="auto"/>
              <w:bottom w:val="dashed" w:sz="4" w:space="0" w:color="auto"/>
            </w:tcBorders>
          </w:tcPr>
          <w:p w:rsidR="00B56429" w:rsidRPr="00B36AEE" w:rsidRDefault="00B56429" w:rsidP="009137BC">
            <w:pPr>
              <w:spacing w:after="0" w:line="240" w:lineRule="auto"/>
              <w:rPr>
                <w:rFonts w:cs="Calibri"/>
                <w:bCs/>
              </w:rPr>
            </w:pPr>
          </w:p>
        </w:tc>
      </w:tr>
      <w:tr w:rsidR="00B56429" w:rsidRPr="00F26BE2" w:rsidTr="00A64514">
        <w:trPr>
          <w:cantSplit/>
          <w:trHeight w:val="282"/>
        </w:trPr>
        <w:tc>
          <w:tcPr>
            <w:tcW w:w="2694" w:type="dxa"/>
            <w:gridSpan w:val="2"/>
            <w:vMerge/>
          </w:tcPr>
          <w:p w:rsidR="00B56429" w:rsidRPr="00F26BE2" w:rsidRDefault="00B56429" w:rsidP="009137BC">
            <w:pPr>
              <w:spacing w:after="0" w:line="240" w:lineRule="auto"/>
              <w:rPr>
                <w:rFonts w:cs="Calibri"/>
              </w:rPr>
            </w:pPr>
          </w:p>
        </w:tc>
        <w:tc>
          <w:tcPr>
            <w:tcW w:w="3101" w:type="dxa"/>
            <w:tcBorders>
              <w:top w:val="dashed" w:sz="4" w:space="0" w:color="auto"/>
              <w:right w:val="dashed" w:sz="4" w:space="0" w:color="auto"/>
            </w:tcBorders>
          </w:tcPr>
          <w:p w:rsidR="00B56429" w:rsidRPr="00B36AEE" w:rsidRDefault="00B56429" w:rsidP="009137BC">
            <w:pPr>
              <w:spacing w:after="0" w:line="240" w:lineRule="auto"/>
              <w:rPr>
                <w:rFonts w:cs="Calibri"/>
                <w:b/>
              </w:rPr>
            </w:pPr>
          </w:p>
        </w:tc>
        <w:tc>
          <w:tcPr>
            <w:tcW w:w="3669" w:type="dxa"/>
            <w:tcBorders>
              <w:top w:val="dashed" w:sz="4" w:space="0" w:color="auto"/>
              <w:left w:val="dashed" w:sz="4" w:space="0" w:color="auto"/>
            </w:tcBorders>
          </w:tcPr>
          <w:p w:rsidR="00B56429" w:rsidRPr="00B36AEE" w:rsidRDefault="00B56429" w:rsidP="009137BC">
            <w:pPr>
              <w:spacing w:after="0" w:line="240" w:lineRule="auto"/>
              <w:rPr>
                <w:rFonts w:cs="Calibri"/>
                <w:b/>
              </w:rPr>
            </w:pPr>
          </w:p>
        </w:tc>
      </w:tr>
      <w:tr w:rsidR="00B56429" w:rsidRPr="00F26BE2" w:rsidTr="00A64514">
        <w:tc>
          <w:tcPr>
            <w:tcW w:w="2694" w:type="dxa"/>
            <w:gridSpan w:val="2"/>
          </w:tcPr>
          <w:p w:rsidR="00B56429" w:rsidRPr="00C40178" w:rsidRDefault="00B56429" w:rsidP="009137BC">
            <w:pPr>
              <w:spacing w:after="0" w:line="240" w:lineRule="auto"/>
              <w:rPr>
                <w:rFonts w:cs="Calibri"/>
                <w:lang w:val="en-GB"/>
              </w:rPr>
            </w:pPr>
            <w:r w:rsidRPr="00C40178">
              <w:rPr>
                <w:rFonts w:cs="Calibri"/>
                <w:lang w:val="en-GB"/>
              </w:rPr>
              <w:t>Observations/Comments</w:t>
            </w:r>
          </w:p>
          <w:p w:rsidR="00B56429" w:rsidRPr="00C40178" w:rsidRDefault="00B56429" w:rsidP="009137BC">
            <w:pPr>
              <w:spacing w:after="0" w:line="240" w:lineRule="auto"/>
              <w:rPr>
                <w:rFonts w:cs="Calibri"/>
                <w:lang w:val="en-GB"/>
              </w:rPr>
            </w:pPr>
          </w:p>
        </w:tc>
        <w:tc>
          <w:tcPr>
            <w:tcW w:w="6770" w:type="dxa"/>
            <w:gridSpan w:val="2"/>
          </w:tcPr>
          <w:p w:rsidR="007C4A21" w:rsidRPr="00B36AEE" w:rsidRDefault="0064688A" w:rsidP="00A64514">
            <w:pPr>
              <w:spacing w:after="0" w:line="240" w:lineRule="auto"/>
              <w:jc w:val="both"/>
              <w:rPr>
                <w:rFonts w:cs="Calibri"/>
                <w:b/>
                <w:lang w:val="en-GB"/>
              </w:rPr>
            </w:pPr>
            <w:r w:rsidRPr="00B36AEE">
              <w:rPr>
                <w:rFonts w:cs="Calibri"/>
                <w:b/>
                <w:lang w:val="en-GB"/>
              </w:rPr>
              <w:t>The Austrian Constitutional Court stated that</w:t>
            </w:r>
            <w:r w:rsidR="00703FAB" w:rsidRPr="00B36AEE">
              <w:rPr>
                <w:rFonts w:cs="Calibri"/>
                <w:b/>
                <w:lang w:val="en-GB"/>
              </w:rPr>
              <w:t xml:space="preserve"> the Sovereignty Clause has to be applied</w:t>
            </w:r>
            <w:r w:rsidRPr="00B36AEE">
              <w:rPr>
                <w:rFonts w:cs="Calibri"/>
                <w:b/>
                <w:lang w:val="en-GB"/>
              </w:rPr>
              <w:t xml:space="preserve"> in ca</w:t>
            </w:r>
            <w:r w:rsidR="00703FAB" w:rsidRPr="00B36AEE">
              <w:rPr>
                <w:rFonts w:cs="Calibri"/>
                <w:b/>
                <w:lang w:val="en-GB"/>
              </w:rPr>
              <w:t>se of a violation of Art 8 ECHR. Concerning Art 8 ECHR, it also declared that Austrian asylum authorities have to consider the family  ties in the home</w:t>
            </w:r>
            <w:r w:rsidR="00B36AEE" w:rsidRPr="00B36AEE">
              <w:rPr>
                <w:rFonts w:cs="Calibri"/>
                <w:b/>
                <w:lang w:val="en-GB"/>
              </w:rPr>
              <w:t xml:space="preserve"> </w:t>
            </w:r>
            <w:r w:rsidR="00703FAB" w:rsidRPr="00B36AEE">
              <w:rPr>
                <w:rFonts w:cs="Calibri"/>
                <w:b/>
                <w:lang w:val="en-GB"/>
              </w:rPr>
              <w:t xml:space="preserve">country as well as in Austria, regardless of the duration of the applicant’s stay in Austria. </w:t>
            </w:r>
          </w:p>
        </w:tc>
      </w:tr>
    </w:tbl>
    <w:p w:rsidR="00B56429" w:rsidRDefault="00B56429" w:rsidP="00B56429">
      <w:pPr>
        <w:spacing w:after="0" w:line="240" w:lineRule="auto"/>
        <w:rPr>
          <w:rFonts w:cs="Calibri"/>
        </w:rPr>
      </w:pPr>
    </w:p>
    <w:p w:rsidR="008D60D5" w:rsidRDefault="008D60D5"/>
    <w:sectPr w:rsidR="008D60D5" w:rsidSect="009137BC">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0C3" w:rsidRDefault="000240C3" w:rsidP="00B56429">
      <w:pPr>
        <w:spacing w:after="0" w:line="240" w:lineRule="auto"/>
      </w:pPr>
      <w:r>
        <w:separator/>
      </w:r>
    </w:p>
  </w:endnote>
  <w:endnote w:type="continuationSeparator" w:id="0">
    <w:p w:rsidR="000240C3" w:rsidRDefault="000240C3" w:rsidP="00B56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0C3" w:rsidRDefault="000240C3" w:rsidP="00B56429">
      <w:pPr>
        <w:spacing w:after="0" w:line="240" w:lineRule="auto"/>
      </w:pPr>
      <w:r>
        <w:separator/>
      </w:r>
    </w:p>
  </w:footnote>
  <w:footnote w:type="continuationSeparator" w:id="0">
    <w:p w:rsidR="000240C3" w:rsidRDefault="000240C3" w:rsidP="00B564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429"/>
    <w:rsid w:val="000240C3"/>
    <w:rsid w:val="000A23AF"/>
    <w:rsid w:val="000F2100"/>
    <w:rsid w:val="00111686"/>
    <w:rsid w:val="001141FF"/>
    <w:rsid w:val="00116275"/>
    <w:rsid w:val="001F21A9"/>
    <w:rsid w:val="002817AF"/>
    <w:rsid w:val="002C7F7B"/>
    <w:rsid w:val="00433513"/>
    <w:rsid w:val="00436AEB"/>
    <w:rsid w:val="00474588"/>
    <w:rsid w:val="00527610"/>
    <w:rsid w:val="00547968"/>
    <w:rsid w:val="005E350E"/>
    <w:rsid w:val="0064688A"/>
    <w:rsid w:val="00703FAB"/>
    <w:rsid w:val="00732F78"/>
    <w:rsid w:val="00783501"/>
    <w:rsid w:val="007C4A21"/>
    <w:rsid w:val="008D3383"/>
    <w:rsid w:val="008D60D5"/>
    <w:rsid w:val="009137BC"/>
    <w:rsid w:val="00A64514"/>
    <w:rsid w:val="00A71B4D"/>
    <w:rsid w:val="00A84F08"/>
    <w:rsid w:val="00A90F31"/>
    <w:rsid w:val="00B350E7"/>
    <w:rsid w:val="00B36AEE"/>
    <w:rsid w:val="00B56429"/>
    <w:rsid w:val="00B91017"/>
    <w:rsid w:val="00BA2AFC"/>
    <w:rsid w:val="00BD07E4"/>
    <w:rsid w:val="00BD19F3"/>
    <w:rsid w:val="00C02D4D"/>
    <w:rsid w:val="00C40178"/>
    <w:rsid w:val="00C50540"/>
    <w:rsid w:val="00DD11E4"/>
    <w:rsid w:val="00E53807"/>
    <w:rsid w:val="00E853E8"/>
    <w:rsid w:val="00EC483C"/>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AT" w:eastAsia="de-A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B56429"/>
    <w:pPr>
      <w:spacing w:after="200" w:line="276" w:lineRule="auto"/>
    </w:pPr>
    <w:rPr>
      <w:rFonts w:cs="Arial"/>
      <w:sz w:val="22"/>
      <w:szCs w:val="22"/>
      <w:lang w:val="fr-FR" w:eastAsia="en-US"/>
    </w:rPr>
  </w:style>
  <w:style w:type="paragraph" w:styleId="Heading1">
    <w:name w:val="heading 1"/>
    <w:basedOn w:val="Normal"/>
    <w:next w:val="Normal"/>
    <w:link w:val="Heading1Char"/>
    <w:uiPriority w:val="99"/>
    <w:qFormat/>
    <w:rsid w:val="005E350E"/>
    <w:pPr>
      <w:keepNext/>
      <w:keepLines/>
      <w:spacing w:before="480" w:after="0"/>
      <w:outlineLvl w:val="0"/>
    </w:pPr>
    <w:rPr>
      <w:rFonts w:ascii="Cambria" w:eastAsia="Times New Roman" w:hAnsi="Cambria" w:cs="Times New Roman"/>
      <w:b/>
      <w:bCs/>
      <w:color w:val="365F91"/>
      <w:sz w:val="28"/>
      <w:szCs w:val="28"/>
      <w:lang w:val="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E350E"/>
    <w:rPr>
      <w:rFonts w:ascii="Cambria" w:eastAsia="Times New Roman" w:hAnsi="Cambria" w:cs="Times New Roman"/>
      <w:b/>
      <w:bCs/>
      <w:color w:val="365F91"/>
      <w:sz w:val="28"/>
      <w:szCs w:val="28"/>
    </w:rPr>
  </w:style>
  <w:style w:type="paragraph" w:styleId="ListParagraph">
    <w:name w:val="List Paragraph"/>
    <w:basedOn w:val="Normal"/>
    <w:uiPriority w:val="34"/>
    <w:qFormat/>
    <w:rsid w:val="005E350E"/>
    <w:pPr>
      <w:ind w:left="720"/>
      <w:contextualSpacing/>
    </w:pPr>
    <w:rPr>
      <w:rFonts w:cs="Times New Roman"/>
      <w:lang w:val="de-AT"/>
    </w:rPr>
  </w:style>
  <w:style w:type="paragraph" w:styleId="TOCHeading">
    <w:name w:val="TOC Heading"/>
    <w:basedOn w:val="Heading1"/>
    <w:next w:val="Normal"/>
    <w:uiPriority w:val="39"/>
    <w:qFormat/>
    <w:rsid w:val="005E350E"/>
    <w:pPr>
      <w:outlineLvl w:val="9"/>
    </w:pPr>
    <w:rPr>
      <w:lang w:val="de-DE"/>
    </w:rPr>
  </w:style>
  <w:style w:type="paragraph" w:styleId="CommentText">
    <w:name w:val="annotation text"/>
    <w:basedOn w:val="Normal"/>
    <w:link w:val="CommentTextChar"/>
    <w:uiPriority w:val="99"/>
    <w:semiHidden/>
    <w:rsid w:val="00B56429"/>
    <w:pPr>
      <w:spacing w:line="240" w:lineRule="auto"/>
    </w:pPr>
    <w:rPr>
      <w:rFonts w:cs="Times New Roman"/>
      <w:sz w:val="20"/>
      <w:szCs w:val="20"/>
      <w:lang w:val="en-IE"/>
    </w:rPr>
  </w:style>
  <w:style w:type="character" w:customStyle="1" w:styleId="CommentTextChar">
    <w:name w:val="Comment Text Char"/>
    <w:basedOn w:val="DefaultParagraphFont"/>
    <w:link w:val="CommentText"/>
    <w:uiPriority w:val="99"/>
    <w:semiHidden/>
    <w:rsid w:val="00B56429"/>
    <w:rPr>
      <w:rFonts w:ascii="Calibri" w:eastAsia="Calibri" w:hAnsi="Calibri" w:cs="Times New Roman"/>
      <w:sz w:val="20"/>
      <w:szCs w:val="20"/>
      <w:lang w:val="en-IE"/>
    </w:rPr>
  </w:style>
  <w:style w:type="paragraph" w:styleId="Footer">
    <w:name w:val="footer"/>
    <w:basedOn w:val="Normal"/>
    <w:link w:val="FooterChar"/>
    <w:uiPriority w:val="99"/>
    <w:rsid w:val="00B56429"/>
    <w:pPr>
      <w:tabs>
        <w:tab w:val="center" w:pos="4536"/>
        <w:tab w:val="right" w:pos="9072"/>
      </w:tabs>
      <w:spacing w:after="0" w:line="240" w:lineRule="auto"/>
    </w:pPr>
  </w:style>
  <w:style w:type="character" w:customStyle="1" w:styleId="FooterChar">
    <w:name w:val="Footer Char"/>
    <w:basedOn w:val="DefaultParagraphFont"/>
    <w:link w:val="Footer"/>
    <w:uiPriority w:val="99"/>
    <w:rsid w:val="00B56429"/>
    <w:rPr>
      <w:rFonts w:ascii="Calibri" w:eastAsia="Calibri" w:hAnsi="Calibri" w:cs="Arial"/>
      <w:lang w:val="fr-FR"/>
    </w:rPr>
  </w:style>
  <w:style w:type="paragraph" w:styleId="FootnoteText">
    <w:name w:val="footnote text"/>
    <w:basedOn w:val="Normal"/>
    <w:link w:val="FootnoteTextChar"/>
    <w:uiPriority w:val="99"/>
    <w:semiHidden/>
    <w:rsid w:val="00B56429"/>
    <w:rPr>
      <w:sz w:val="20"/>
      <w:szCs w:val="20"/>
    </w:rPr>
  </w:style>
  <w:style w:type="character" w:customStyle="1" w:styleId="FootnoteTextChar">
    <w:name w:val="Footnote Text Char"/>
    <w:basedOn w:val="DefaultParagraphFont"/>
    <w:link w:val="FootnoteText"/>
    <w:uiPriority w:val="99"/>
    <w:semiHidden/>
    <w:rsid w:val="00B56429"/>
    <w:rPr>
      <w:rFonts w:ascii="Calibri" w:eastAsia="Calibri" w:hAnsi="Calibri" w:cs="Arial"/>
      <w:sz w:val="20"/>
      <w:szCs w:val="20"/>
      <w:lang w:val="fr-FR"/>
    </w:rPr>
  </w:style>
  <w:style w:type="character" w:styleId="FootnoteReference">
    <w:name w:val="footnote reference"/>
    <w:basedOn w:val="DefaultParagraphFont"/>
    <w:uiPriority w:val="99"/>
    <w:semiHidden/>
    <w:rsid w:val="00B56429"/>
    <w:rPr>
      <w:rFonts w:cs="Times New Roman"/>
      <w:vertAlign w:val="superscript"/>
    </w:rPr>
  </w:style>
  <w:style w:type="character" w:styleId="Hyperlink">
    <w:name w:val="Hyperlink"/>
    <w:basedOn w:val="DefaultParagraphFont"/>
    <w:uiPriority w:val="99"/>
    <w:unhideWhenUsed/>
    <w:rsid w:val="00C50540"/>
    <w:rPr>
      <w:color w:val="0000FF"/>
      <w:u w:val="single"/>
    </w:rPr>
  </w:style>
  <w:style w:type="character" w:styleId="CommentReference">
    <w:name w:val="annotation reference"/>
    <w:basedOn w:val="DefaultParagraphFont"/>
    <w:semiHidden/>
    <w:rsid w:val="008D3383"/>
    <w:rPr>
      <w:sz w:val="16"/>
      <w:szCs w:val="16"/>
    </w:rPr>
  </w:style>
  <w:style w:type="paragraph" w:styleId="CommentSubject">
    <w:name w:val="annotation subject"/>
    <w:basedOn w:val="CommentText"/>
    <w:next w:val="CommentText"/>
    <w:semiHidden/>
    <w:rsid w:val="008D3383"/>
    <w:pPr>
      <w:spacing w:line="276" w:lineRule="auto"/>
    </w:pPr>
    <w:rPr>
      <w:rFonts w:cs="Arial"/>
      <w:b/>
      <w:bCs/>
      <w:lang w:val="fr-FR"/>
    </w:rPr>
  </w:style>
  <w:style w:type="paragraph" w:styleId="BalloonText">
    <w:name w:val="Balloon Text"/>
    <w:basedOn w:val="Normal"/>
    <w:semiHidden/>
    <w:rsid w:val="008D3383"/>
    <w:rPr>
      <w:rFonts w:ascii="Tahoma" w:hAnsi="Tahoma" w:cs="Tahoma"/>
      <w:sz w:val="16"/>
      <w:szCs w:val="16"/>
    </w:rPr>
  </w:style>
  <w:style w:type="paragraph" w:styleId="Header">
    <w:name w:val="header"/>
    <w:basedOn w:val="Normal"/>
    <w:link w:val="HeaderChar"/>
    <w:uiPriority w:val="99"/>
    <w:semiHidden/>
    <w:unhideWhenUsed/>
    <w:rsid w:val="00A64514"/>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A64514"/>
    <w:rPr>
      <w:rFonts w:cs="Arial"/>
      <w:sz w:val="22"/>
      <w:szCs w:val="22"/>
      <w:lang w:val="fr-FR"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AT" w:eastAsia="de-A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B56429"/>
    <w:pPr>
      <w:spacing w:after="200" w:line="276" w:lineRule="auto"/>
    </w:pPr>
    <w:rPr>
      <w:rFonts w:cs="Arial"/>
      <w:sz w:val="22"/>
      <w:szCs w:val="22"/>
      <w:lang w:val="fr-FR" w:eastAsia="en-US"/>
    </w:rPr>
  </w:style>
  <w:style w:type="paragraph" w:styleId="Heading1">
    <w:name w:val="heading 1"/>
    <w:basedOn w:val="Normal"/>
    <w:next w:val="Normal"/>
    <w:link w:val="Heading1Char"/>
    <w:uiPriority w:val="99"/>
    <w:qFormat/>
    <w:rsid w:val="005E350E"/>
    <w:pPr>
      <w:keepNext/>
      <w:keepLines/>
      <w:spacing w:before="480" w:after="0"/>
      <w:outlineLvl w:val="0"/>
    </w:pPr>
    <w:rPr>
      <w:rFonts w:ascii="Cambria" w:eastAsia="Times New Roman" w:hAnsi="Cambria" w:cs="Times New Roman"/>
      <w:b/>
      <w:bCs/>
      <w:color w:val="365F91"/>
      <w:sz w:val="28"/>
      <w:szCs w:val="28"/>
      <w:lang w:val="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E350E"/>
    <w:rPr>
      <w:rFonts w:ascii="Cambria" w:eastAsia="Times New Roman" w:hAnsi="Cambria" w:cs="Times New Roman"/>
      <w:b/>
      <w:bCs/>
      <w:color w:val="365F91"/>
      <w:sz w:val="28"/>
      <w:szCs w:val="28"/>
    </w:rPr>
  </w:style>
  <w:style w:type="paragraph" w:styleId="ListParagraph">
    <w:name w:val="List Paragraph"/>
    <w:basedOn w:val="Normal"/>
    <w:uiPriority w:val="34"/>
    <w:qFormat/>
    <w:rsid w:val="005E350E"/>
    <w:pPr>
      <w:ind w:left="720"/>
      <w:contextualSpacing/>
    </w:pPr>
    <w:rPr>
      <w:rFonts w:cs="Times New Roman"/>
      <w:lang w:val="de-AT"/>
    </w:rPr>
  </w:style>
  <w:style w:type="paragraph" w:styleId="TOCHeading">
    <w:name w:val="TOC Heading"/>
    <w:basedOn w:val="Heading1"/>
    <w:next w:val="Normal"/>
    <w:uiPriority w:val="39"/>
    <w:qFormat/>
    <w:rsid w:val="005E350E"/>
    <w:pPr>
      <w:outlineLvl w:val="9"/>
    </w:pPr>
    <w:rPr>
      <w:lang w:val="de-DE"/>
    </w:rPr>
  </w:style>
  <w:style w:type="paragraph" w:styleId="CommentText">
    <w:name w:val="annotation text"/>
    <w:basedOn w:val="Normal"/>
    <w:link w:val="CommentTextChar"/>
    <w:uiPriority w:val="99"/>
    <w:semiHidden/>
    <w:rsid w:val="00B56429"/>
    <w:pPr>
      <w:spacing w:line="240" w:lineRule="auto"/>
    </w:pPr>
    <w:rPr>
      <w:rFonts w:cs="Times New Roman"/>
      <w:sz w:val="20"/>
      <w:szCs w:val="20"/>
      <w:lang w:val="en-IE"/>
    </w:rPr>
  </w:style>
  <w:style w:type="character" w:customStyle="1" w:styleId="CommentTextChar">
    <w:name w:val="Comment Text Char"/>
    <w:basedOn w:val="DefaultParagraphFont"/>
    <w:link w:val="CommentText"/>
    <w:uiPriority w:val="99"/>
    <w:semiHidden/>
    <w:rsid w:val="00B56429"/>
    <w:rPr>
      <w:rFonts w:ascii="Calibri" w:eastAsia="Calibri" w:hAnsi="Calibri" w:cs="Times New Roman"/>
      <w:sz w:val="20"/>
      <w:szCs w:val="20"/>
      <w:lang w:val="en-IE"/>
    </w:rPr>
  </w:style>
  <w:style w:type="paragraph" w:styleId="Footer">
    <w:name w:val="footer"/>
    <w:basedOn w:val="Normal"/>
    <w:link w:val="FooterChar"/>
    <w:uiPriority w:val="99"/>
    <w:rsid w:val="00B56429"/>
    <w:pPr>
      <w:tabs>
        <w:tab w:val="center" w:pos="4536"/>
        <w:tab w:val="right" w:pos="9072"/>
      </w:tabs>
      <w:spacing w:after="0" w:line="240" w:lineRule="auto"/>
    </w:pPr>
  </w:style>
  <w:style w:type="character" w:customStyle="1" w:styleId="FooterChar">
    <w:name w:val="Footer Char"/>
    <w:basedOn w:val="DefaultParagraphFont"/>
    <w:link w:val="Footer"/>
    <w:uiPriority w:val="99"/>
    <w:rsid w:val="00B56429"/>
    <w:rPr>
      <w:rFonts w:ascii="Calibri" w:eastAsia="Calibri" w:hAnsi="Calibri" w:cs="Arial"/>
      <w:lang w:val="fr-FR"/>
    </w:rPr>
  </w:style>
  <w:style w:type="paragraph" w:styleId="FootnoteText">
    <w:name w:val="footnote text"/>
    <w:basedOn w:val="Normal"/>
    <w:link w:val="FootnoteTextChar"/>
    <w:uiPriority w:val="99"/>
    <w:semiHidden/>
    <w:rsid w:val="00B56429"/>
    <w:rPr>
      <w:sz w:val="20"/>
      <w:szCs w:val="20"/>
    </w:rPr>
  </w:style>
  <w:style w:type="character" w:customStyle="1" w:styleId="FootnoteTextChar">
    <w:name w:val="Footnote Text Char"/>
    <w:basedOn w:val="DefaultParagraphFont"/>
    <w:link w:val="FootnoteText"/>
    <w:uiPriority w:val="99"/>
    <w:semiHidden/>
    <w:rsid w:val="00B56429"/>
    <w:rPr>
      <w:rFonts w:ascii="Calibri" w:eastAsia="Calibri" w:hAnsi="Calibri" w:cs="Arial"/>
      <w:sz w:val="20"/>
      <w:szCs w:val="20"/>
      <w:lang w:val="fr-FR"/>
    </w:rPr>
  </w:style>
  <w:style w:type="character" w:styleId="FootnoteReference">
    <w:name w:val="footnote reference"/>
    <w:basedOn w:val="DefaultParagraphFont"/>
    <w:uiPriority w:val="99"/>
    <w:semiHidden/>
    <w:rsid w:val="00B56429"/>
    <w:rPr>
      <w:rFonts w:cs="Times New Roman"/>
      <w:vertAlign w:val="superscript"/>
    </w:rPr>
  </w:style>
  <w:style w:type="character" w:styleId="Hyperlink">
    <w:name w:val="Hyperlink"/>
    <w:basedOn w:val="DefaultParagraphFont"/>
    <w:uiPriority w:val="99"/>
    <w:unhideWhenUsed/>
    <w:rsid w:val="00C50540"/>
    <w:rPr>
      <w:color w:val="0000FF"/>
      <w:u w:val="single"/>
    </w:rPr>
  </w:style>
  <w:style w:type="character" w:styleId="CommentReference">
    <w:name w:val="annotation reference"/>
    <w:basedOn w:val="DefaultParagraphFont"/>
    <w:semiHidden/>
    <w:rsid w:val="008D3383"/>
    <w:rPr>
      <w:sz w:val="16"/>
      <w:szCs w:val="16"/>
    </w:rPr>
  </w:style>
  <w:style w:type="paragraph" w:styleId="CommentSubject">
    <w:name w:val="annotation subject"/>
    <w:basedOn w:val="CommentText"/>
    <w:next w:val="CommentText"/>
    <w:semiHidden/>
    <w:rsid w:val="008D3383"/>
    <w:pPr>
      <w:spacing w:line="276" w:lineRule="auto"/>
    </w:pPr>
    <w:rPr>
      <w:rFonts w:cs="Arial"/>
      <w:b/>
      <w:bCs/>
      <w:lang w:val="fr-FR"/>
    </w:rPr>
  </w:style>
  <w:style w:type="paragraph" w:styleId="BalloonText">
    <w:name w:val="Balloon Text"/>
    <w:basedOn w:val="Normal"/>
    <w:semiHidden/>
    <w:rsid w:val="008D3383"/>
    <w:rPr>
      <w:rFonts w:ascii="Tahoma" w:hAnsi="Tahoma" w:cs="Tahoma"/>
      <w:sz w:val="16"/>
      <w:szCs w:val="16"/>
    </w:rPr>
  </w:style>
  <w:style w:type="paragraph" w:styleId="Header">
    <w:name w:val="header"/>
    <w:basedOn w:val="Normal"/>
    <w:link w:val="HeaderChar"/>
    <w:uiPriority w:val="99"/>
    <w:semiHidden/>
    <w:unhideWhenUsed/>
    <w:rsid w:val="00A64514"/>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A64514"/>
    <w:rPr>
      <w:rFonts w:cs="Arial"/>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499</Words>
  <Characters>2848</Characters>
  <Application>Microsoft Macintosh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TEMPLATE</vt:lpstr>
    </vt:vector>
  </TitlesOfParts>
  <Company/>
  <LinksUpToDate>false</LinksUpToDate>
  <CharactersWithSpaces>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creator>Sandra E</dc:creator>
  <cp:lastModifiedBy>Kajsa Berg</cp:lastModifiedBy>
  <cp:revision>2</cp:revision>
  <dcterms:created xsi:type="dcterms:W3CDTF">2013-09-04T11:36:00Z</dcterms:created>
  <dcterms:modified xsi:type="dcterms:W3CDTF">2013-09-04T11:36:00Z</dcterms:modified>
</cp:coreProperties>
</file>