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A07" w:rsidRDefault="00DA70A6" w:rsidP="008E7A07">
      <w:pPr>
        <w:tabs>
          <w:tab w:val="left" w:pos="7513"/>
        </w:tabs>
        <w:rPr>
          <w:rFonts w:ascii="Times New Roman" w:hAnsi="Times New Roman" w:cs="Times New Roman"/>
        </w:rPr>
      </w:pPr>
      <w:bookmarkStart w:id="0" w:name="_GoBack"/>
      <w:bookmarkEnd w:id="0"/>
      <w:proofErr w:type="spellStart"/>
      <w:r>
        <w:rPr>
          <w:rFonts w:ascii="Times New Roman" w:hAnsi="Times New Roman" w:cs="Times New Roman"/>
          <w:lang w:val="en"/>
        </w:rPr>
        <w:t>Győr</w:t>
      </w:r>
      <w:proofErr w:type="spellEnd"/>
      <w:r>
        <w:rPr>
          <w:rFonts w:ascii="Times New Roman" w:hAnsi="Times New Roman" w:cs="Times New Roman"/>
          <w:lang w:val="en"/>
        </w:rPr>
        <w:t xml:space="preserve"> Administrative and </w:t>
      </w:r>
      <w:proofErr w:type="spellStart"/>
      <w:r>
        <w:rPr>
          <w:rFonts w:ascii="Times New Roman" w:hAnsi="Times New Roman" w:cs="Times New Roman"/>
          <w:lang w:val="en"/>
        </w:rPr>
        <w:t>Labour</w:t>
      </w:r>
      <w:proofErr w:type="spellEnd"/>
      <w:r>
        <w:rPr>
          <w:rFonts w:ascii="Times New Roman" w:hAnsi="Times New Roman" w:cs="Times New Roman"/>
          <w:lang w:val="en"/>
        </w:rPr>
        <w:t xml:space="preserve"> Court </w:t>
      </w:r>
      <w:r>
        <w:rPr>
          <w:rFonts w:ascii="Times New Roman" w:hAnsi="Times New Roman" w:cs="Times New Roman"/>
          <w:lang w:val="en"/>
        </w:rPr>
        <w:tab/>
        <w:t>24 June 2016</w:t>
      </w:r>
    </w:p>
    <w:p w:rsidR="00240868" w:rsidRDefault="00DA70A6">
      <w:pPr>
        <w:rPr>
          <w:rFonts w:ascii="Times New Roman" w:hAnsi="Times New Roman" w:cs="Times New Roman"/>
        </w:rPr>
      </w:pPr>
      <w:r>
        <w:rPr>
          <w:rFonts w:ascii="Times New Roman" w:hAnsi="Times New Roman" w:cs="Times New Roman"/>
          <w:lang w:val="en"/>
        </w:rPr>
        <w:t>17</w:t>
      </w:r>
      <w:proofErr w:type="gramStart"/>
      <w:r>
        <w:rPr>
          <w:rFonts w:ascii="Times New Roman" w:hAnsi="Times New Roman" w:cs="Times New Roman"/>
          <w:lang w:val="en"/>
        </w:rPr>
        <w:t>.K.27.132</w:t>
      </w:r>
      <w:proofErr w:type="gramEnd"/>
      <w:r>
        <w:rPr>
          <w:rFonts w:ascii="Times New Roman" w:hAnsi="Times New Roman" w:cs="Times New Roman"/>
          <w:lang w:val="en"/>
        </w:rPr>
        <w:t>/2016/6.</w:t>
      </w:r>
    </w:p>
    <w:p w:rsidR="008E7A07" w:rsidRDefault="008E7A07">
      <w:pPr>
        <w:rPr>
          <w:rFonts w:ascii="Times New Roman" w:hAnsi="Times New Roman" w:cs="Times New Roman"/>
        </w:rPr>
      </w:pPr>
    </w:p>
    <w:p w:rsidR="008E7A07" w:rsidRDefault="008E7A07" w:rsidP="008E7A07">
      <w:pPr>
        <w:jc w:val="center"/>
        <w:rPr>
          <w:rFonts w:ascii="Times New Roman" w:hAnsi="Times New Roman" w:cs="Times New Roman"/>
        </w:rPr>
      </w:pPr>
      <w:r>
        <w:rPr>
          <w:rFonts w:ascii="Times New Roman" w:hAnsi="Times New Roman" w:cs="Times New Roman"/>
          <w:noProof/>
          <w:lang w:val="en-GB" w:eastAsia="en-GB" w:bidi="ar-SA"/>
        </w:rPr>
        <w:drawing>
          <wp:inline distT="0" distB="0" distL="0" distR="0">
            <wp:extent cx="790575" cy="114659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5576" cy="1182855"/>
                    </a:xfrm>
                    <a:prstGeom prst="rect">
                      <a:avLst/>
                    </a:prstGeom>
                    <a:noFill/>
                    <a:ln>
                      <a:noFill/>
                    </a:ln>
                  </pic:spPr>
                </pic:pic>
              </a:graphicData>
            </a:graphic>
          </wp:inline>
        </w:drawing>
      </w:r>
    </w:p>
    <w:p w:rsidR="008E7A07" w:rsidRPr="008E7A07" w:rsidRDefault="008E7A07">
      <w:pPr>
        <w:rPr>
          <w:rFonts w:ascii="Times New Roman" w:hAnsi="Times New Roman" w:cs="Times New Roman"/>
        </w:rPr>
      </w:pPr>
    </w:p>
    <w:p w:rsidR="00240868" w:rsidRPr="008E7A07"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 xml:space="preserve">Regarding the action brought by </w:t>
      </w:r>
      <w:proofErr w:type="spellStart"/>
      <w:r>
        <w:rPr>
          <w:rFonts w:ascii="Times New Roman" w:hAnsi="Times New Roman" w:cs="Times New Roman"/>
          <w:b/>
          <w:bCs/>
          <w:sz w:val="26"/>
          <w:szCs w:val="26"/>
          <w:lang w:val="en"/>
        </w:rPr>
        <w:t>Raheban</w:t>
      </w:r>
      <w:proofErr w:type="spellEnd"/>
      <w:r>
        <w:rPr>
          <w:rFonts w:ascii="Times New Roman" w:hAnsi="Times New Roman" w:cs="Times New Roman"/>
          <w:b/>
          <w:bCs/>
          <w:sz w:val="26"/>
          <w:szCs w:val="26"/>
          <w:lang w:val="en"/>
        </w:rPr>
        <w:t xml:space="preserve"> </w:t>
      </w:r>
      <w:proofErr w:type="spellStart"/>
      <w:r>
        <w:rPr>
          <w:rFonts w:ascii="Times New Roman" w:hAnsi="Times New Roman" w:cs="Times New Roman"/>
          <w:b/>
          <w:bCs/>
          <w:sz w:val="26"/>
          <w:szCs w:val="26"/>
          <w:lang w:val="en"/>
        </w:rPr>
        <w:t>Freedon</w:t>
      </w:r>
      <w:proofErr w:type="spellEnd"/>
      <w:r>
        <w:rPr>
          <w:rFonts w:ascii="Times New Roman" w:hAnsi="Times New Roman" w:cs="Times New Roman"/>
          <w:sz w:val="26"/>
          <w:szCs w:val="26"/>
          <w:lang w:val="en"/>
        </w:rPr>
        <w:t xml:space="preserve"> (place of residence: </w:t>
      </w:r>
      <w:proofErr w:type="spellStart"/>
      <w:r>
        <w:rPr>
          <w:rFonts w:ascii="Times New Roman" w:hAnsi="Times New Roman" w:cs="Times New Roman"/>
          <w:sz w:val="26"/>
          <w:szCs w:val="26"/>
          <w:lang w:val="en"/>
        </w:rPr>
        <w:t>Vámosszabadi</w:t>
      </w:r>
      <w:proofErr w:type="spellEnd"/>
      <w:r>
        <w:rPr>
          <w:rFonts w:ascii="Times New Roman" w:hAnsi="Times New Roman" w:cs="Times New Roman"/>
          <w:sz w:val="26"/>
          <w:szCs w:val="26"/>
          <w:lang w:val="en"/>
        </w:rPr>
        <w:t xml:space="preserve"> Accommodation Centre) as </w:t>
      </w:r>
      <w:r>
        <w:rPr>
          <w:rFonts w:ascii="Times New Roman" w:hAnsi="Times New Roman" w:cs="Times New Roman"/>
          <w:b/>
          <w:bCs/>
          <w:sz w:val="26"/>
          <w:szCs w:val="26"/>
          <w:lang w:val="en"/>
        </w:rPr>
        <w:t>plaintiff</w:t>
      </w:r>
      <w:r>
        <w:rPr>
          <w:rFonts w:ascii="Times New Roman" w:hAnsi="Times New Roman" w:cs="Times New Roman"/>
          <w:sz w:val="26"/>
          <w:szCs w:val="26"/>
          <w:lang w:val="en"/>
        </w:rPr>
        <w:t xml:space="preserve">, represented by </w:t>
      </w:r>
      <w:proofErr w:type="gramStart"/>
      <w:r>
        <w:rPr>
          <w:rFonts w:ascii="Times New Roman" w:hAnsi="Times New Roman" w:cs="Times New Roman"/>
          <w:sz w:val="26"/>
          <w:szCs w:val="26"/>
          <w:lang w:val="en"/>
        </w:rPr>
        <w:t>dr</w:t>
      </w:r>
      <w:proofErr w:type="gramEnd"/>
      <w:r>
        <w:rPr>
          <w:rFonts w:ascii="Times New Roman" w:hAnsi="Times New Roman" w:cs="Times New Roman"/>
          <w:sz w:val="26"/>
          <w:szCs w:val="26"/>
          <w:lang w:val="en"/>
        </w:rPr>
        <w:t xml:space="preserve">. </w:t>
      </w:r>
      <w:proofErr w:type="spellStart"/>
      <w:r>
        <w:rPr>
          <w:rFonts w:ascii="Times New Roman" w:hAnsi="Times New Roman" w:cs="Times New Roman"/>
          <w:sz w:val="26"/>
          <w:szCs w:val="26"/>
          <w:lang w:val="en"/>
        </w:rPr>
        <w:t>Szabolcs</w:t>
      </w:r>
      <w:proofErr w:type="spellEnd"/>
      <w:r>
        <w:rPr>
          <w:rFonts w:ascii="Times New Roman" w:hAnsi="Times New Roman" w:cs="Times New Roman"/>
          <w:sz w:val="26"/>
          <w:szCs w:val="26"/>
          <w:lang w:val="en"/>
        </w:rPr>
        <w:t xml:space="preserve"> </w:t>
      </w:r>
      <w:proofErr w:type="spellStart"/>
      <w:r>
        <w:rPr>
          <w:rFonts w:ascii="Times New Roman" w:hAnsi="Times New Roman" w:cs="Times New Roman"/>
          <w:sz w:val="26"/>
          <w:szCs w:val="26"/>
          <w:lang w:val="en"/>
        </w:rPr>
        <w:t>Miklós</w:t>
      </w:r>
      <w:proofErr w:type="spellEnd"/>
      <w:r>
        <w:rPr>
          <w:rFonts w:ascii="Times New Roman" w:hAnsi="Times New Roman" w:cs="Times New Roman"/>
          <w:sz w:val="26"/>
          <w:szCs w:val="26"/>
          <w:lang w:val="en"/>
        </w:rPr>
        <w:t xml:space="preserve"> </w:t>
      </w:r>
      <w:proofErr w:type="spellStart"/>
      <w:r>
        <w:rPr>
          <w:rFonts w:ascii="Times New Roman" w:hAnsi="Times New Roman" w:cs="Times New Roman"/>
          <w:sz w:val="26"/>
          <w:szCs w:val="26"/>
          <w:lang w:val="en"/>
        </w:rPr>
        <w:t>Sánta</w:t>
      </w:r>
      <w:proofErr w:type="spellEnd"/>
      <w:r>
        <w:rPr>
          <w:rFonts w:ascii="Times New Roman" w:hAnsi="Times New Roman" w:cs="Times New Roman"/>
          <w:sz w:val="26"/>
          <w:szCs w:val="26"/>
          <w:lang w:val="en"/>
        </w:rPr>
        <w:t xml:space="preserve">, legal counsel (1077 Budapest, </w:t>
      </w:r>
      <w:proofErr w:type="spellStart"/>
      <w:r>
        <w:rPr>
          <w:rFonts w:ascii="Times New Roman" w:hAnsi="Times New Roman" w:cs="Times New Roman"/>
          <w:sz w:val="26"/>
          <w:szCs w:val="26"/>
          <w:lang w:val="en"/>
        </w:rPr>
        <w:t>Wesselényi</w:t>
      </w:r>
      <w:proofErr w:type="spellEnd"/>
      <w:r>
        <w:rPr>
          <w:rFonts w:ascii="Times New Roman" w:hAnsi="Times New Roman" w:cs="Times New Roman"/>
          <w:sz w:val="26"/>
          <w:szCs w:val="26"/>
          <w:lang w:val="en"/>
        </w:rPr>
        <w:t xml:space="preserve"> u. 35.), against the </w:t>
      </w:r>
      <w:r>
        <w:rPr>
          <w:rFonts w:ascii="Times New Roman" w:hAnsi="Times New Roman" w:cs="Times New Roman"/>
          <w:b/>
          <w:bCs/>
          <w:sz w:val="26"/>
          <w:szCs w:val="26"/>
          <w:lang w:val="en"/>
        </w:rPr>
        <w:t>Office of Immigration and Nationality</w:t>
      </w:r>
      <w:r>
        <w:rPr>
          <w:rFonts w:ascii="Times New Roman" w:hAnsi="Times New Roman" w:cs="Times New Roman"/>
          <w:sz w:val="26"/>
          <w:szCs w:val="26"/>
          <w:lang w:val="en"/>
        </w:rPr>
        <w:t xml:space="preserve"> (1903 Budapest, </w:t>
      </w:r>
      <w:proofErr w:type="spellStart"/>
      <w:r>
        <w:rPr>
          <w:rFonts w:ascii="Times New Roman" w:hAnsi="Times New Roman" w:cs="Times New Roman"/>
          <w:sz w:val="26"/>
          <w:szCs w:val="26"/>
          <w:lang w:val="en"/>
        </w:rPr>
        <w:t>Budafoki</w:t>
      </w:r>
      <w:proofErr w:type="spellEnd"/>
      <w:r>
        <w:rPr>
          <w:rFonts w:ascii="Times New Roman" w:hAnsi="Times New Roman" w:cs="Times New Roman"/>
          <w:sz w:val="26"/>
          <w:szCs w:val="26"/>
          <w:lang w:val="en"/>
        </w:rPr>
        <w:t xml:space="preserve"> </w:t>
      </w:r>
      <w:proofErr w:type="spellStart"/>
      <w:r>
        <w:rPr>
          <w:rFonts w:ascii="Times New Roman" w:hAnsi="Times New Roman" w:cs="Times New Roman"/>
          <w:sz w:val="26"/>
          <w:szCs w:val="26"/>
          <w:lang w:val="en"/>
        </w:rPr>
        <w:t>út</w:t>
      </w:r>
      <w:proofErr w:type="spellEnd"/>
      <w:r>
        <w:rPr>
          <w:rFonts w:ascii="Times New Roman" w:hAnsi="Times New Roman" w:cs="Times New Roman"/>
          <w:sz w:val="26"/>
          <w:szCs w:val="26"/>
          <w:lang w:val="en"/>
        </w:rPr>
        <w:t xml:space="preserve"> 60. </w:t>
      </w:r>
      <w:proofErr w:type="gramStart"/>
      <w:r>
        <w:rPr>
          <w:rFonts w:ascii="Times New Roman" w:hAnsi="Times New Roman" w:cs="Times New Roman"/>
          <w:sz w:val="26"/>
          <w:szCs w:val="26"/>
          <w:lang w:val="en"/>
        </w:rPr>
        <w:t>Pf. 314.)</w:t>
      </w:r>
      <w:proofErr w:type="gramEnd"/>
      <w:r>
        <w:rPr>
          <w:rFonts w:ascii="Times New Roman" w:hAnsi="Times New Roman" w:cs="Times New Roman"/>
          <w:sz w:val="26"/>
          <w:szCs w:val="26"/>
          <w:lang w:val="en"/>
        </w:rPr>
        <w:t xml:space="preserve"> </w:t>
      </w:r>
      <w:proofErr w:type="gramStart"/>
      <w:r>
        <w:rPr>
          <w:rFonts w:ascii="Times New Roman" w:hAnsi="Times New Roman" w:cs="Times New Roman"/>
          <w:sz w:val="26"/>
          <w:szCs w:val="26"/>
          <w:lang w:val="en"/>
        </w:rPr>
        <w:t>as</w:t>
      </w:r>
      <w:proofErr w:type="gramEnd"/>
      <w:r>
        <w:rPr>
          <w:rFonts w:ascii="Times New Roman" w:hAnsi="Times New Roman" w:cs="Times New Roman"/>
          <w:sz w:val="26"/>
          <w:szCs w:val="26"/>
          <w:lang w:val="en"/>
        </w:rPr>
        <w:t xml:space="preserve"> defendant, represented by its acting director dr. </w:t>
      </w:r>
      <w:proofErr w:type="spellStart"/>
      <w:r>
        <w:rPr>
          <w:rFonts w:ascii="Times New Roman" w:hAnsi="Times New Roman" w:cs="Times New Roman"/>
          <w:sz w:val="26"/>
          <w:szCs w:val="26"/>
          <w:lang w:val="en"/>
        </w:rPr>
        <w:t>Annamária</w:t>
      </w:r>
      <w:proofErr w:type="spellEnd"/>
      <w:r>
        <w:rPr>
          <w:rFonts w:ascii="Times New Roman" w:hAnsi="Times New Roman" w:cs="Times New Roman"/>
          <w:sz w:val="26"/>
          <w:szCs w:val="26"/>
          <w:lang w:val="en"/>
        </w:rPr>
        <w:t xml:space="preserve"> </w:t>
      </w:r>
      <w:proofErr w:type="spellStart"/>
      <w:r>
        <w:rPr>
          <w:rFonts w:ascii="Times New Roman" w:hAnsi="Times New Roman" w:cs="Times New Roman"/>
          <w:sz w:val="26"/>
          <w:szCs w:val="26"/>
          <w:lang w:val="en"/>
        </w:rPr>
        <w:t>Veres</w:t>
      </w:r>
      <w:proofErr w:type="spellEnd"/>
      <w:r>
        <w:rPr>
          <w:rFonts w:ascii="Times New Roman" w:hAnsi="Times New Roman" w:cs="Times New Roman"/>
          <w:sz w:val="26"/>
          <w:szCs w:val="26"/>
          <w:lang w:val="en"/>
        </w:rPr>
        <w:t>, for the review of an administrative decision, the court has adopted the following</w:t>
      </w:r>
    </w:p>
    <w:p w:rsidR="008E7A07" w:rsidRPr="008E7A07" w:rsidRDefault="008E7A07" w:rsidP="008E7A07">
      <w:pPr>
        <w:jc w:val="both"/>
        <w:rPr>
          <w:rFonts w:ascii="Times New Roman" w:hAnsi="Times New Roman" w:cs="Times New Roman"/>
          <w:sz w:val="26"/>
          <w:szCs w:val="26"/>
        </w:rPr>
      </w:pPr>
    </w:p>
    <w:p w:rsidR="00240868" w:rsidRPr="008E7A07" w:rsidRDefault="00DA70A6" w:rsidP="008E7A07">
      <w:pPr>
        <w:jc w:val="center"/>
        <w:rPr>
          <w:rFonts w:ascii="Times New Roman" w:hAnsi="Times New Roman" w:cs="Times New Roman"/>
          <w:b/>
          <w:sz w:val="26"/>
          <w:szCs w:val="26"/>
        </w:rPr>
      </w:pPr>
      <w:proofErr w:type="gramStart"/>
      <w:r>
        <w:rPr>
          <w:rFonts w:ascii="Times New Roman" w:hAnsi="Times New Roman" w:cs="Times New Roman"/>
          <w:b/>
          <w:bCs/>
          <w:sz w:val="26"/>
          <w:szCs w:val="26"/>
          <w:lang w:val="en"/>
        </w:rPr>
        <w:t>judgment</w:t>
      </w:r>
      <w:proofErr w:type="gramEnd"/>
      <w:r>
        <w:rPr>
          <w:rFonts w:ascii="Times New Roman" w:hAnsi="Times New Roman" w:cs="Times New Roman"/>
          <w:b/>
          <w:bCs/>
          <w:sz w:val="26"/>
          <w:szCs w:val="26"/>
          <w:lang w:val="en"/>
        </w:rPr>
        <w:t>:</w:t>
      </w:r>
    </w:p>
    <w:p w:rsidR="008E7A07" w:rsidRPr="008E7A07" w:rsidRDefault="008E7A07" w:rsidP="008E7A07">
      <w:pPr>
        <w:jc w:val="both"/>
        <w:rPr>
          <w:rFonts w:ascii="Times New Roman" w:hAnsi="Times New Roman" w:cs="Times New Roman"/>
          <w:sz w:val="26"/>
          <w:szCs w:val="26"/>
        </w:rPr>
      </w:pPr>
    </w:p>
    <w:p w:rsidR="00240868" w:rsidRPr="008E7A07"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The court hereby sets aside the defendant’s decision number 106-7-35206/22/2015-M and imposes an obligation on the defendant to carry out a new procedure.</w:t>
      </w:r>
    </w:p>
    <w:p w:rsidR="008E7A07" w:rsidRPr="008E7A07" w:rsidRDefault="008E7A07" w:rsidP="008E7A07">
      <w:pPr>
        <w:jc w:val="both"/>
        <w:rPr>
          <w:rFonts w:ascii="Times New Roman" w:hAnsi="Times New Roman" w:cs="Times New Roman"/>
          <w:sz w:val="26"/>
          <w:szCs w:val="26"/>
        </w:rPr>
      </w:pPr>
    </w:p>
    <w:p w:rsidR="00240868" w:rsidRPr="008E7A07"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The interpreter’s fees incurred during the case shall be borne by the state.</w:t>
      </w:r>
    </w:p>
    <w:p w:rsidR="008E7A07" w:rsidRPr="008E7A07" w:rsidRDefault="008E7A07" w:rsidP="008E7A07">
      <w:pPr>
        <w:jc w:val="both"/>
        <w:rPr>
          <w:rFonts w:ascii="Times New Roman" w:hAnsi="Times New Roman" w:cs="Times New Roman"/>
          <w:sz w:val="26"/>
          <w:szCs w:val="26"/>
        </w:rPr>
      </w:pPr>
    </w:p>
    <w:p w:rsidR="00240868" w:rsidRPr="008E7A07"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No legal remedy is available against this judgment.</w:t>
      </w:r>
    </w:p>
    <w:p w:rsidR="008E7A07" w:rsidRPr="008E7A07" w:rsidRDefault="008E7A07" w:rsidP="008E7A07">
      <w:pPr>
        <w:jc w:val="both"/>
        <w:rPr>
          <w:rFonts w:ascii="Times New Roman" w:hAnsi="Times New Roman" w:cs="Times New Roman"/>
          <w:sz w:val="26"/>
          <w:szCs w:val="26"/>
        </w:rPr>
      </w:pPr>
    </w:p>
    <w:p w:rsidR="00240868" w:rsidRPr="008E7A07" w:rsidRDefault="00DA70A6" w:rsidP="008E7A07">
      <w:pPr>
        <w:jc w:val="center"/>
        <w:rPr>
          <w:rFonts w:ascii="Times New Roman" w:hAnsi="Times New Roman" w:cs="Times New Roman"/>
          <w:b/>
          <w:sz w:val="26"/>
          <w:szCs w:val="26"/>
        </w:rPr>
      </w:pPr>
      <w:r>
        <w:rPr>
          <w:rFonts w:ascii="Times New Roman" w:hAnsi="Times New Roman" w:cs="Times New Roman"/>
          <w:b/>
          <w:bCs/>
          <w:sz w:val="26"/>
          <w:szCs w:val="26"/>
          <w:lang w:val="en"/>
        </w:rPr>
        <w:t>Statement of Reasons:</w:t>
      </w:r>
    </w:p>
    <w:p w:rsidR="008E7A07" w:rsidRPr="008E7A07" w:rsidRDefault="008E7A07" w:rsidP="008E7A07">
      <w:pPr>
        <w:jc w:val="both"/>
        <w:rPr>
          <w:rFonts w:ascii="Times New Roman" w:hAnsi="Times New Roman" w:cs="Times New Roman"/>
          <w:sz w:val="26"/>
          <w:szCs w:val="26"/>
        </w:rPr>
      </w:pPr>
    </w:p>
    <w:p w:rsidR="00240868" w:rsidRPr="008E7A07"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On the basis of the plaintiff’s claim, the defendant’s counterclaim and the attached administrative documents, the court established the facts of the case as follows:</w:t>
      </w:r>
    </w:p>
    <w:p w:rsidR="008E7A07" w:rsidRPr="008E7A07" w:rsidRDefault="008E7A07" w:rsidP="008E7A07">
      <w:pPr>
        <w:jc w:val="both"/>
        <w:rPr>
          <w:rFonts w:ascii="Times New Roman" w:hAnsi="Times New Roman" w:cs="Times New Roman"/>
          <w:sz w:val="26"/>
          <w:szCs w:val="26"/>
        </w:rPr>
      </w:pPr>
    </w:p>
    <w:p w:rsidR="00240868" w:rsidRPr="008E7A07"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The plaintiff is an Iranian citizen and his first asylum procedure started on 20 April 2015. The plaintiff went to an unknown location during the procedure, and with regard to this the defendant terminated the procedure.</w:t>
      </w:r>
    </w:p>
    <w:p w:rsidR="008E7A07" w:rsidRPr="008E7A07" w:rsidRDefault="008E7A07" w:rsidP="008E7A07">
      <w:pPr>
        <w:jc w:val="both"/>
        <w:rPr>
          <w:rFonts w:ascii="Times New Roman" w:hAnsi="Times New Roman" w:cs="Times New Roman"/>
          <w:sz w:val="26"/>
          <w:szCs w:val="26"/>
        </w:rPr>
      </w:pPr>
    </w:p>
    <w:p w:rsidR="00240868" w:rsidRPr="008E7A07"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The second procedure of the plaintiff started on 13 August 2015, after the Norwegian authorities transferred him to Hungary under the Dublin Procedure. During his personal hearing he stated that he used to live in the city of Tabriz in Iran. He had studied political science at the university and worked as an administrator in a ministry before leaving his country of origin. He is married and has three children. His wife, who is seriously ill, lives in Norway. Besides her, his sister also lives legally in the territory of the European Union, in Sweden.</w:t>
      </w:r>
    </w:p>
    <w:p w:rsidR="008E7A07" w:rsidRPr="008E7A07" w:rsidRDefault="00DA70A6" w:rsidP="0048782E">
      <w:pPr>
        <w:jc w:val="both"/>
        <w:rPr>
          <w:rFonts w:ascii="Times New Roman" w:hAnsi="Times New Roman" w:cs="Times New Roman"/>
          <w:sz w:val="26"/>
          <w:szCs w:val="26"/>
        </w:rPr>
      </w:pPr>
      <w:r>
        <w:rPr>
          <w:rFonts w:ascii="Times New Roman" w:hAnsi="Times New Roman" w:cs="Times New Roman"/>
          <w:sz w:val="26"/>
          <w:szCs w:val="26"/>
          <w:lang w:val="en"/>
        </w:rPr>
        <w:t>He claimed to have left Iran about seven or eight months before the date of his hearing. He arrived in Hungary approximately four months before the hearing, and then travelled on to Norway. He was forced to leave his country of origin for political reasons. He left Iran for the first time in 2005, and he was living in Norway until 2011. He</w:t>
      </w:r>
      <w:r w:rsidR="008E7A07">
        <w:rPr>
          <w:rFonts w:ascii="Times New Roman" w:hAnsi="Times New Roman" w:cs="Times New Roman"/>
          <w:sz w:val="26"/>
          <w:szCs w:val="26"/>
          <w:lang w:val="en"/>
        </w:rPr>
        <w:br w:type="page"/>
      </w:r>
    </w:p>
    <w:p w:rsidR="008E7A07" w:rsidRDefault="00DA70A6">
      <w:pPr>
        <w:rPr>
          <w:rFonts w:ascii="Times New Roman" w:hAnsi="Times New Roman" w:cs="Times New Roman"/>
          <w:sz w:val="26"/>
          <w:szCs w:val="26"/>
        </w:rPr>
      </w:pPr>
      <w:proofErr w:type="spellStart"/>
      <w:r>
        <w:rPr>
          <w:rFonts w:ascii="Times New Roman" w:hAnsi="Times New Roman" w:cs="Times New Roman"/>
          <w:sz w:val="26"/>
          <w:szCs w:val="26"/>
          <w:lang w:val="en"/>
        </w:rPr>
        <w:lastRenderedPageBreak/>
        <w:t>Győr</w:t>
      </w:r>
      <w:proofErr w:type="spellEnd"/>
      <w:r>
        <w:rPr>
          <w:rFonts w:ascii="Times New Roman" w:hAnsi="Times New Roman" w:cs="Times New Roman"/>
          <w:sz w:val="26"/>
          <w:szCs w:val="26"/>
          <w:lang w:val="en"/>
        </w:rPr>
        <w:t xml:space="preserve"> Administrative and </w:t>
      </w:r>
      <w:proofErr w:type="spellStart"/>
      <w:r>
        <w:rPr>
          <w:rFonts w:ascii="Times New Roman" w:hAnsi="Times New Roman" w:cs="Times New Roman"/>
          <w:sz w:val="26"/>
          <w:szCs w:val="26"/>
          <w:lang w:val="en"/>
        </w:rPr>
        <w:t>Labour</w:t>
      </w:r>
      <w:proofErr w:type="spellEnd"/>
      <w:r>
        <w:rPr>
          <w:rFonts w:ascii="Times New Roman" w:hAnsi="Times New Roman" w:cs="Times New Roman"/>
          <w:sz w:val="26"/>
          <w:szCs w:val="26"/>
          <w:lang w:val="en"/>
        </w:rPr>
        <w:t xml:space="preserve"> Court </w:t>
      </w:r>
    </w:p>
    <w:p w:rsidR="00240868" w:rsidRDefault="00DA70A6">
      <w:pPr>
        <w:rPr>
          <w:rFonts w:ascii="Times New Roman" w:hAnsi="Times New Roman" w:cs="Times New Roman"/>
          <w:sz w:val="26"/>
          <w:szCs w:val="26"/>
        </w:rPr>
      </w:pPr>
      <w:r>
        <w:rPr>
          <w:rFonts w:ascii="Times New Roman" w:hAnsi="Times New Roman" w:cs="Times New Roman"/>
          <w:sz w:val="26"/>
          <w:szCs w:val="26"/>
          <w:lang w:val="en"/>
        </w:rPr>
        <w:t>17</w:t>
      </w:r>
      <w:proofErr w:type="gramStart"/>
      <w:r>
        <w:rPr>
          <w:rFonts w:ascii="Times New Roman" w:hAnsi="Times New Roman" w:cs="Times New Roman"/>
          <w:sz w:val="26"/>
          <w:szCs w:val="26"/>
          <w:lang w:val="en"/>
        </w:rPr>
        <w:t>.K.27.132</w:t>
      </w:r>
      <w:proofErr w:type="gramEnd"/>
      <w:r>
        <w:rPr>
          <w:rFonts w:ascii="Times New Roman" w:hAnsi="Times New Roman" w:cs="Times New Roman"/>
          <w:sz w:val="26"/>
          <w:szCs w:val="26"/>
          <w:lang w:val="en"/>
        </w:rPr>
        <w:t>/2016/6.</w:t>
      </w:r>
    </w:p>
    <w:p w:rsidR="008E7A07" w:rsidRPr="008E7A07" w:rsidRDefault="008E7A07">
      <w:pPr>
        <w:rPr>
          <w:rFonts w:ascii="Times New Roman" w:hAnsi="Times New Roman" w:cs="Times New Roman"/>
          <w:sz w:val="26"/>
          <w:szCs w:val="26"/>
        </w:rPr>
      </w:pPr>
    </w:p>
    <w:p w:rsidR="00240868" w:rsidRPr="0048782E" w:rsidRDefault="00DA70A6" w:rsidP="008E7A07">
      <w:pPr>
        <w:jc w:val="both"/>
        <w:rPr>
          <w:rFonts w:ascii="Times New Roman" w:hAnsi="Times New Roman" w:cs="Times New Roman"/>
          <w:sz w:val="25"/>
          <w:szCs w:val="25"/>
        </w:rPr>
      </w:pPr>
      <w:proofErr w:type="gramStart"/>
      <w:r w:rsidRPr="0048782E">
        <w:rPr>
          <w:rFonts w:ascii="Times New Roman" w:hAnsi="Times New Roman" w:cs="Times New Roman"/>
          <w:sz w:val="25"/>
          <w:szCs w:val="25"/>
          <w:lang w:val="en"/>
        </w:rPr>
        <w:t>was</w:t>
      </w:r>
      <w:proofErr w:type="gramEnd"/>
      <w:r w:rsidRPr="0048782E">
        <w:rPr>
          <w:rFonts w:ascii="Times New Roman" w:hAnsi="Times New Roman" w:cs="Times New Roman"/>
          <w:sz w:val="25"/>
          <w:szCs w:val="25"/>
          <w:lang w:val="en"/>
        </w:rPr>
        <w:t xml:space="preserve"> unable to take his children along with him, but he wanted to see them. He visited the Embassy of Iran in Norway, where they made him sign a statement that he regretted having left his native country. The ambassador and the Iranian foreign minister encouraged him to return, assuring him that nobody would hurt him. After his return he was arrested at the airport and was detained for approx. 40-45 days. During this period, the authorities did not interview him at all, and he was only brought before a court later, where he was charged with illegal emigration and supporting the West. He was sentenced to imprisonment for five years, of which he served two years, and then was released on bail. After that he immediately contacted a human trafficker, and with the human trafficker’s help he left Iran again approximately two months ago. He was not actively involved in politics but, as he has a degree in political science, he had his own opinion, which he expressed several times. His superior also treated him badly because of this. His wife lives in Norway, confined to a wheelchair as a result of an accident, and she is in great need of the plaintiff’s help. He himself does not suffer from any serious illness, but sometimes he has an unpleasant feeling of pressure in his heart, for which he was given sedatives in Norway.</w:t>
      </w:r>
    </w:p>
    <w:p w:rsidR="008E7A07" w:rsidRPr="0048782E" w:rsidRDefault="008E7A07" w:rsidP="008E7A07">
      <w:pPr>
        <w:jc w:val="both"/>
        <w:rPr>
          <w:rFonts w:ascii="Times New Roman" w:hAnsi="Times New Roman" w:cs="Times New Roman"/>
          <w:sz w:val="25"/>
          <w:szCs w:val="25"/>
        </w:rPr>
      </w:pPr>
    </w:p>
    <w:p w:rsidR="00240868" w:rsidRPr="0048782E" w:rsidRDefault="00DA70A6" w:rsidP="008E7A07">
      <w:pPr>
        <w:jc w:val="both"/>
        <w:rPr>
          <w:rFonts w:ascii="Times New Roman" w:hAnsi="Times New Roman" w:cs="Times New Roman"/>
          <w:sz w:val="25"/>
          <w:szCs w:val="25"/>
        </w:rPr>
      </w:pPr>
      <w:r w:rsidRPr="0048782E">
        <w:rPr>
          <w:rFonts w:ascii="Times New Roman" w:hAnsi="Times New Roman" w:cs="Times New Roman"/>
          <w:sz w:val="25"/>
          <w:szCs w:val="25"/>
          <w:lang w:val="en"/>
        </w:rPr>
        <w:t xml:space="preserve">He was interviewed again on 26 August 2015, where he stated that he arrived in Hungary in April 2015, and that during his journey he spent approximately 4 or 5 months in Turkey, and then 2 or 2.5 months in Greece. He said that the reason for his flight was that he was not free to express his opinion in Iran, which was very hard for him to endure. He was imprisoned for 18 months and banned from Tabriz back in 2004, because he failed to comply with the law. He did not pray and did not go to the church regularly, and he could not bear the religious restrictions. After that he decided to </w:t>
      </w:r>
      <w:proofErr w:type="gramStart"/>
      <w:r w:rsidRPr="0048782E">
        <w:rPr>
          <w:rFonts w:ascii="Times New Roman" w:hAnsi="Times New Roman" w:cs="Times New Roman"/>
          <w:sz w:val="25"/>
          <w:szCs w:val="25"/>
          <w:lang w:val="en"/>
        </w:rPr>
        <w:t>emigrate</w:t>
      </w:r>
      <w:proofErr w:type="gramEnd"/>
      <w:r w:rsidRPr="0048782E">
        <w:rPr>
          <w:rFonts w:ascii="Times New Roman" w:hAnsi="Times New Roman" w:cs="Times New Roman"/>
          <w:sz w:val="25"/>
          <w:szCs w:val="25"/>
          <w:lang w:val="en"/>
        </w:rPr>
        <w:t xml:space="preserve"> to Norway. He returned to Iran in 2010 because he missed his children. They promised him at the embassy that he would be free to return home; however, in spite of this, he was imprisoned. During the procedure he was shown a photo, which was taken of him in Norway while he was listening to a speech of President Obama as part of a crowd. He concluded from this that the Iranian authorities were making investigations regarding him. He spent about 40-45 days in a detention facility at the airport, and then 8 months in pretrial detention. In the end, the court sentenced him to imprisonment for five years for treason, but he was released on bail after about 2 or 2.5 years. In his opinion, if he went back he would certainly be imprisoned, which he would not survive this time.</w:t>
      </w:r>
    </w:p>
    <w:p w:rsidR="008E7A07" w:rsidRPr="0048782E" w:rsidRDefault="008E7A07" w:rsidP="008E7A07">
      <w:pPr>
        <w:jc w:val="both"/>
        <w:rPr>
          <w:rFonts w:ascii="Times New Roman" w:hAnsi="Times New Roman" w:cs="Times New Roman"/>
          <w:sz w:val="25"/>
          <w:szCs w:val="25"/>
        </w:rPr>
      </w:pPr>
    </w:p>
    <w:p w:rsidR="00240868" w:rsidRPr="0048782E" w:rsidRDefault="00DA70A6" w:rsidP="008E7A07">
      <w:pPr>
        <w:jc w:val="both"/>
        <w:rPr>
          <w:rFonts w:ascii="Times New Roman" w:hAnsi="Times New Roman" w:cs="Times New Roman"/>
          <w:sz w:val="25"/>
          <w:szCs w:val="25"/>
        </w:rPr>
      </w:pPr>
      <w:r w:rsidRPr="0048782E">
        <w:rPr>
          <w:rFonts w:ascii="Times New Roman" w:hAnsi="Times New Roman" w:cs="Times New Roman"/>
          <w:sz w:val="25"/>
          <w:szCs w:val="25"/>
          <w:lang w:val="en"/>
        </w:rPr>
        <w:t xml:space="preserve">The authority rejected the plaintiff’s application in its order number 106-2-55560/11/2015-M, dated 14 September 2015, due to inadmissibility. The Debrecen Administrative and </w:t>
      </w:r>
      <w:proofErr w:type="spellStart"/>
      <w:r w:rsidRPr="0048782E">
        <w:rPr>
          <w:rFonts w:ascii="Times New Roman" w:hAnsi="Times New Roman" w:cs="Times New Roman"/>
          <w:sz w:val="25"/>
          <w:szCs w:val="25"/>
          <w:lang w:val="en"/>
        </w:rPr>
        <w:t>Labour</w:t>
      </w:r>
      <w:proofErr w:type="spellEnd"/>
      <w:r w:rsidRPr="0048782E">
        <w:rPr>
          <w:rFonts w:ascii="Times New Roman" w:hAnsi="Times New Roman" w:cs="Times New Roman"/>
          <w:sz w:val="25"/>
          <w:szCs w:val="25"/>
          <w:lang w:val="en"/>
        </w:rPr>
        <w:t xml:space="preserve"> Court, proceeding on the basis of the plaintiff’s application for review, set aside the decision in its order number 11.Kpk.30.229/2015/6 and imposed an obligation on the authority to conduct a new procedure.</w:t>
      </w:r>
    </w:p>
    <w:p w:rsidR="008E7A07" w:rsidRPr="0048782E" w:rsidRDefault="008E7A07" w:rsidP="008E7A07">
      <w:pPr>
        <w:jc w:val="both"/>
        <w:rPr>
          <w:rFonts w:ascii="Times New Roman" w:hAnsi="Times New Roman" w:cs="Times New Roman"/>
          <w:sz w:val="25"/>
          <w:szCs w:val="25"/>
        </w:rPr>
      </w:pPr>
    </w:p>
    <w:p w:rsidR="008E7A07" w:rsidRPr="0048782E" w:rsidRDefault="00DA70A6" w:rsidP="008E7A07">
      <w:pPr>
        <w:jc w:val="both"/>
        <w:rPr>
          <w:rFonts w:ascii="Times New Roman" w:hAnsi="Times New Roman" w:cs="Times New Roman"/>
          <w:sz w:val="25"/>
          <w:szCs w:val="25"/>
        </w:rPr>
      </w:pPr>
      <w:r w:rsidRPr="0048782E">
        <w:rPr>
          <w:rFonts w:ascii="Times New Roman" w:hAnsi="Times New Roman" w:cs="Times New Roman"/>
          <w:sz w:val="25"/>
          <w:szCs w:val="25"/>
          <w:lang w:val="en"/>
        </w:rPr>
        <w:t xml:space="preserve">The plaintiff’s present, third asylum procedure </w:t>
      </w:r>
      <w:proofErr w:type="spellStart"/>
      <w:r w:rsidRPr="0048782E">
        <w:rPr>
          <w:rFonts w:ascii="Times New Roman" w:hAnsi="Times New Roman" w:cs="Times New Roman"/>
          <w:sz w:val="25"/>
          <w:szCs w:val="25"/>
          <w:lang w:val="en"/>
        </w:rPr>
        <w:t>the</w:t>
      </w:r>
      <w:proofErr w:type="spellEnd"/>
      <w:r w:rsidRPr="0048782E">
        <w:rPr>
          <w:rFonts w:ascii="Times New Roman" w:hAnsi="Times New Roman" w:cs="Times New Roman"/>
          <w:sz w:val="25"/>
          <w:szCs w:val="25"/>
          <w:lang w:val="en"/>
        </w:rPr>
        <w:t xml:space="preserve"> started after this, during which the authority interviewed the plaintiff on 26 November 2015. He said that his horizons gradually expanded during his years at university, and later</w:t>
      </w:r>
    </w:p>
    <w:p w:rsidR="008E7A07" w:rsidRDefault="008E7A07">
      <w:pPr>
        <w:rPr>
          <w:rFonts w:ascii="Times New Roman" w:hAnsi="Times New Roman" w:cs="Times New Roman"/>
          <w:sz w:val="26"/>
          <w:szCs w:val="26"/>
        </w:rPr>
      </w:pPr>
      <w:r>
        <w:rPr>
          <w:rFonts w:ascii="Times New Roman" w:hAnsi="Times New Roman" w:cs="Times New Roman"/>
          <w:sz w:val="26"/>
          <w:szCs w:val="26"/>
          <w:lang w:val="en"/>
        </w:rPr>
        <w:br w:type="page"/>
      </w:r>
    </w:p>
    <w:p w:rsidR="008E7A07" w:rsidRDefault="00DA70A6" w:rsidP="008E7A07">
      <w:pPr>
        <w:jc w:val="both"/>
        <w:rPr>
          <w:rFonts w:ascii="Times New Roman" w:hAnsi="Times New Roman" w:cs="Times New Roman"/>
          <w:sz w:val="26"/>
          <w:szCs w:val="26"/>
        </w:rPr>
      </w:pPr>
      <w:proofErr w:type="spellStart"/>
      <w:r>
        <w:rPr>
          <w:rFonts w:ascii="Times New Roman" w:hAnsi="Times New Roman" w:cs="Times New Roman"/>
          <w:sz w:val="26"/>
          <w:szCs w:val="26"/>
          <w:lang w:val="en"/>
        </w:rPr>
        <w:lastRenderedPageBreak/>
        <w:t>Győr</w:t>
      </w:r>
      <w:proofErr w:type="spellEnd"/>
      <w:r>
        <w:rPr>
          <w:rFonts w:ascii="Times New Roman" w:hAnsi="Times New Roman" w:cs="Times New Roman"/>
          <w:sz w:val="26"/>
          <w:szCs w:val="26"/>
          <w:lang w:val="en"/>
        </w:rPr>
        <w:t xml:space="preserve"> Administrative and </w:t>
      </w:r>
      <w:proofErr w:type="spellStart"/>
      <w:r>
        <w:rPr>
          <w:rFonts w:ascii="Times New Roman" w:hAnsi="Times New Roman" w:cs="Times New Roman"/>
          <w:sz w:val="26"/>
          <w:szCs w:val="26"/>
          <w:lang w:val="en"/>
        </w:rPr>
        <w:t>Labour</w:t>
      </w:r>
      <w:proofErr w:type="spellEnd"/>
      <w:r>
        <w:rPr>
          <w:rFonts w:ascii="Times New Roman" w:hAnsi="Times New Roman" w:cs="Times New Roman"/>
          <w:sz w:val="26"/>
          <w:szCs w:val="26"/>
          <w:lang w:val="en"/>
        </w:rPr>
        <w:t xml:space="preserve"> Court </w:t>
      </w: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17</w:t>
      </w:r>
      <w:proofErr w:type="gramStart"/>
      <w:r>
        <w:rPr>
          <w:rFonts w:ascii="Times New Roman" w:hAnsi="Times New Roman" w:cs="Times New Roman"/>
          <w:sz w:val="26"/>
          <w:szCs w:val="26"/>
          <w:lang w:val="en"/>
        </w:rPr>
        <w:t>.K.27.132</w:t>
      </w:r>
      <w:proofErr w:type="gramEnd"/>
      <w:r>
        <w:rPr>
          <w:rFonts w:ascii="Times New Roman" w:hAnsi="Times New Roman" w:cs="Times New Roman"/>
          <w:sz w:val="26"/>
          <w:szCs w:val="26"/>
          <w:lang w:val="en"/>
        </w:rPr>
        <w:t>/2016/6.</w:t>
      </w:r>
    </w:p>
    <w:p w:rsidR="008E7A07" w:rsidRPr="008E7A07" w:rsidRDefault="008E7A07" w:rsidP="008E7A07">
      <w:pPr>
        <w:jc w:val="both"/>
        <w:rPr>
          <w:rFonts w:ascii="Times New Roman" w:hAnsi="Times New Roman" w:cs="Times New Roman"/>
          <w:sz w:val="26"/>
          <w:szCs w:val="26"/>
        </w:rPr>
      </w:pPr>
    </w:p>
    <w:p w:rsidR="00240868" w:rsidRPr="008E7A07" w:rsidRDefault="00DA70A6" w:rsidP="008E7A07">
      <w:pPr>
        <w:jc w:val="both"/>
        <w:rPr>
          <w:rFonts w:ascii="Times New Roman" w:hAnsi="Times New Roman" w:cs="Times New Roman"/>
          <w:sz w:val="26"/>
          <w:szCs w:val="26"/>
        </w:rPr>
      </w:pPr>
      <w:proofErr w:type="gramStart"/>
      <w:r>
        <w:rPr>
          <w:rFonts w:ascii="Times New Roman" w:hAnsi="Times New Roman" w:cs="Times New Roman"/>
          <w:sz w:val="26"/>
          <w:szCs w:val="26"/>
          <w:lang w:val="en"/>
        </w:rPr>
        <w:t>he</w:t>
      </w:r>
      <w:proofErr w:type="gramEnd"/>
      <w:r>
        <w:rPr>
          <w:rFonts w:ascii="Times New Roman" w:hAnsi="Times New Roman" w:cs="Times New Roman"/>
          <w:sz w:val="26"/>
          <w:szCs w:val="26"/>
          <w:lang w:val="en"/>
        </w:rPr>
        <w:t xml:space="preserve"> started to express his opinions openly. In 2002, he spent 18 months in prison in Tabriz because of this. He was not abused physically during his detention, but he was not allowed to meet his family, and he was generally mistreated. After his release he was banished from Tabriz, his previous place of residence. He had to move to a town called </w:t>
      </w:r>
      <w:proofErr w:type="spellStart"/>
      <w:r>
        <w:rPr>
          <w:rFonts w:ascii="Times New Roman" w:hAnsi="Times New Roman" w:cs="Times New Roman"/>
          <w:sz w:val="26"/>
          <w:szCs w:val="26"/>
          <w:lang w:val="en"/>
        </w:rPr>
        <w:t>Omedia</w:t>
      </w:r>
      <w:proofErr w:type="spellEnd"/>
      <w:r>
        <w:rPr>
          <w:rFonts w:ascii="Times New Roman" w:hAnsi="Times New Roman" w:cs="Times New Roman"/>
          <w:sz w:val="26"/>
          <w:szCs w:val="26"/>
          <w:lang w:val="en"/>
        </w:rPr>
        <w:t>. He returned to Iran from Norway in 2010, and he was arrested at the airport. His trial was held after six months, at which he was sentenced to imprisonment for four years. He was released on bail after three years and one month. After that he immediately left the country. His first wife and three children still live in Iran. He remarried according to a religious ceremony, and his second wife is a legal resident in Norway.</w:t>
      </w: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 xml:space="preserve">During the procedure, in order to substantiate his story, he submitted a court ruling dated 6 October 2010, according to which the plaintiff was sentenced to four years imprisonment for taking action against national security, </w:t>
      </w:r>
      <w:proofErr w:type="spellStart"/>
      <w:r>
        <w:rPr>
          <w:rFonts w:ascii="Times New Roman" w:hAnsi="Times New Roman" w:cs="Times New Roman"/>
          <w:sz w:val="26"/>
          <w:szCs w:val="26"/>
          <w:lang w:val="en"/>
        </w:rPr>
        <w:t>organising</w:t>
      </w:r>
      <w:proofErr w:type="spellEnd"/>
      <w:r>
        <w:rPr>
          <w:rFonts w:ascii="Times New Roman" w:hAnsi="Times New Roman" w:cs="Times New Roman"/>
          <w:sz w:val="26"/>
          <w:szCs w:val="26"/>
          <w:lang w:val="en"/>
        </w:rPr>
        <w:t xml:space="preserve"> illegal meetings and printing leaflets. He submitted a court ruling dated 21 December 2010, dismissing the request for the review of the previous decision. Furthermore, he attached a marriage certificate regarding the marriage contracted between the plaintiff and </w:t>
      </w:r>
      <w:proofErr w:type="spellStart"/>
      <w:r>
        <w:rPr>
          <w:rFonts w:ascii="Times New Roman" w:hAnsi="Times New Roman" w:cs="Times New Roman"/>
          <w:sz w:val="26"/>
          <w:szCs w:val="26"/>
          <w:lang w:val="en"/>
        </w:rPr>
        <w:t>Seide</w:t>
      </w:r>
      <w:proofErr w:type="spellEnd"/>
      <w:r>
        <w:rPr>
          <w:rFonts w:ascii="Times New Roman" w:hAnsi="Times New Roman" w:cs="Times New Roman"/>
          <w:sz w:val="26"/>
          <w:szCs w:val="26"/>
          <w:lang w:val="en"/>
        </w:rPr>
        <w:t xml:space="preserve"> </w:t>
      </w:r>
      <w:proofErr w:type="spellStart"/>
      <w:r>
        <w:rPr>
          <w:rFonts w:ascii="Times New Roman" w:hAnsi="Times New Roman" w:cs="Times New Roman"/>
          <w:sz w:val="26"/>
          <w:szCs w:val="26"/>
          <w:lang w:val="en"/>
        </w:rPr>
        <w:t>Fatema</w:t>
      </w:r>
      <w:proofErr w:type="spellEnd"/>
      <w:r>
        <w:rPr>
          <w:rFonts w:ascii="Times New Roman" w:hAnsi="Times New Roman" w:cs="Times New Roman"/>
          <w:sz w:val="26"/>
          <w:szCs w:val="26"/>
          <w:lang w:val="en"/>
        </w:rPr>
        <w:t>, dated 31 March 2011.</w:t>
      </w:r>
    </w:p>
    <w:p w:rsidR="008E7A07" w:rsidRPr="008E7A07" w:rsidRDefault="008E7A07" w:rsidP="008E7A07">
      <w:pPr>
        <w:jc w:val="both"/>
        <w:rPr>
          <w:rFonts w:ascii="Times New Roman" w:hAnsi="Times New Roman" w:cs="Times New Roman"/>
          <w:sz w:val="26"/>
          <w:szCs w:val="26"/>
        </w:rPr>
      </w:pPr>
    </w:p>
    <w:p w:rsidR="00240868" w:rsidRPr="008E7A07"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In its decision number 106-7-35206/22/2015-M, the defendant rejected the plaintiff’s application for recognition both as a refugee and as a beneficiary of subsidiary protection, and found that non-</w:t>
      </w:r>
      <w:proofErr w:type="spellStart"/>
      <w:r>
        <w:rPr>
          <w:rFonts w:ascii="Times New Roman" w:hAnsi="Times New Roman" w:cs="Times New Roman"/>
          <w:sz w:val="26"/>
          <w:szCs w:val="26"/>
          <w:lang w:val="en"/>
        </w:rPr>
        <w:t>refoulement</w:t>
      </w:r>
      <w:proofErr w:type="spellEnd"/>
      <w:r>
        <w:rPr>
          <w:rFonts w:ascii="Times New Roman" w:hAnsi="Times New Roman" w:cs="Times New Roman"/>
          <w:sz w:val="26"/>
          <w:szCs w:val="26"/>
          <w:lang w:val="en"/>
        </w:rPr>
        <w:t xml:space="preserve"> did not apply to the case of the person seeking recognition. The authority expelled the plaintiff to Iran, and ordered this ruling to be enforced through deportation. It recorded in its decision that it accepted the documents submitted by the plaintiff to substantiate the story of his flight, and took them into account accordingly when making its decision. Furthermore, the authority accepted the Iranian citizenship of the plaintiff as a verified fact.</w:t>
      </w:r>
    </w:p>
    <w:p w:rsidR="00240868" w:rsidRPr="008E7A07"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It assessed the credibility of the applicant, during which assessment it established that the plaintiff made coherent statements as regards his previous problem that justified his leaving his native country for the first time, but he contradicted himself several times as regards his return home from Norway.</w:t>
      </w:r>
    </w:p>
    <w:p w:rsidR="00240868" w:rsidRPr="008E7A07"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During his interview held on 13 August 2015, he stated that he had been living in Norway until 2011 and that he returned to Iran that year, where he was arrested at the airport and sentenced to five years of imprisonment, of which he served two years, i.e. he was released in 2013.</w:t>
      </w:r>
    </w:p>
    <w:p w:rsidR="00240868" w:rsidRPr="008E7A07"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By contrast, on 26 August 2015 he mentioned imprisonment of about 2 or 2.5 years.</w:t>
      </w:r>
    </w:p>
    <w:p w:rsidR="008E7A07"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According to his statement made on 26 November 2015, he returned to Iran in 2010, was sentenced to four years in prison, and was released after three years and one month. Pursuant to the court ruling dated 16 October 2010, the plaintiff was sentenced to four years of imprisonment. According to the plaintiff’s statement made on 26 November 2015, after he was released in 2014, his second wife went to Iran from Norway so that they could get married officially. The marriage certificate, however, is dated 31 March 2011, which fundamentally questions the truthfulness of the plaintiff’s</w:t>
      </w:r>
    </w:p>
    <w:p w:rsidR="008E7A07" w:rsidRDefault="008E7A07">
      <w:pPr>
        <w:rPr>
          <w:rFonts w:ascii="Times New Roman" w:hAnsi="Times New Roman" w:cs="Times New Roman"/>
          <w:sz w:val="26"/>
          <w:szCs w:val="26"/>
        </w:rPr>
      </w:pPr>
      <w:r>
        <w:rPr>
          <w:rFonts w:ascii="Times New Roman" w:hAnsi="Times New Roman" w:cs="Times New Roman"/>
          <w:sz w:val="26"/>
          <w:szCs w:val="26"/>
          <w:lang w:val="en"/>
        </w:rPr>
        <w:br w:type="page"/>
      </w:r>
    </w:p>
    <w:p w:rsidR="00240868" w:rsidRPr="008E7A07" w:rsidRDefault="00DA70A6" w:rsidP="008E7A07">
      <w:pPr>
        <w:tabs>
          <w:tab w:val="left" w:pos="9638"/>
        </w:tabs>
        <w:jc w:val="both"/>
        <w:rPr>
          <w:rFonts w:ascii="Times New Roman" w:hAnsi="Times New Roman" w:cs="Times New Roman"/>
          <w:sz w:val="26"/>
          <w:szCs w:val="26"/>
        </w:rPr>
      </w:pPr>
      <w:proofErr w:type="spellStart"/>
      <w:r>
        <w:rPr>
          <w:rFonts w:ascii="Times New Roman" w:hAnsi="Times New Roman" w:cs="Times New Roman"/>
          <w:sz w:val="26"/>
          <w:szCs w:val="26"/>
          <w:lang w:val="en"/>
        </w:rPr>
        <w:lastRenderedPageBreak/>
        <w:t>Győr</w:t>
      </w:r>
      <w:proofErr w:type="spellEnd"/>
      <w:r>
        <w:rPr>
          <w:rFonts w:ascii="Times New Roman" w:hAnsi="Times New Roman" w:cs="Times New Roman"/>
          <w:sz w:val="26"/>
          <w:szCs w:val="26"/>
          <w:lang w:val="en"/>
        </w:rPr>
        <w:t xml:space="preserve"> Administrative and </w:t>
      </w:r>
      <w:proofErr w:type="spellStart"/>
      <w:r>
        <w:rPr>
          <w:rFonts w:ascii="Times New Roman" w:hAnsi="Times New Roman" w:cs="Times New Roman"/>
          <w:sz w:val="26"/>
          <w:szCs w:val="26"/>
          <w:lang w:val="en"/>
        </w:rPr>
        <w:t>Labour</w:t>
      </w:r>
      <w:proofErr w:type="spellEnd"/>
      <w:r>
        <w:rPr>
          <w:rFonts w:ascii="Times New Roman" w:hAnsi="Times New Roman" w:cs="Times New Roman"/>
          <w:sz w:val="26"/>
          <w:szCs w:val="26"/>
          <w:lang w:val="en"/>
        </w:rPr>
        <w:t xml:space="preserve"> Court</w:t>
      </w: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17</w:t>
      </w:r>
      <w:proofErr w:type="gramStart"/>
      <w:r>
        <w:rPr>
          <w:rFonts w:ascii="Times New Roman" w:hAnsi="Times New Roman" w:cs="Times New Roman"/>
          <w:sz w:val="26"/>
          <w:szCs w:val="26"/>
          <w:lang w:val="en"/>
        </w:rPr>
        <w:t>.K.27.132</w:t>
      </w:r>
      <w:proofErr w:type="gramEnd"/>
      <w:r>
        <w:rPr>
          <w:rFonts w:ascii="Times New Roman" w:hAnsi="Times New Roman" w:cs="Times New Roman"/>
          <w:sz w:val="26"/>
          <w:szCs w:val="26"/>
          <w:lang w:val="en"/>
        </w:rPr>
        <w:t>/2016/6.</w:t>
      </w:r>
    </w:p>
    <w:p w:rsidR="008E7A07" w:rsidRPr="008E7A07" w:rsidRDefault="008E7A07" w:rsidP="008E7A07">
      <w:pPr>
        <w:jc w:val="both"/>
        <w:rPr>
          <w:rFonts w:ascii="Times New Roman" w:hAnsi="Times New Roman" w:cs="Times New Roman"/>
          <w:sz w:val="26"/>
          <w:szCs w:val="26"/>
        </w:rPr>
      </w:pPr>
    </w:p>
    <w:p w:rsidR="00240868" w:rsidRPr="008E7A07" w:rsidRDefault="00DA70A6" w:rsidP="008E7A07">
      <w:pPr>
        <w:jc w:val="both"/>
        <w:rPr>
          <w:rFonts w:ascii="Times New Roman" w:hAnsi="Times New Roman" w:cs="Times New Roman"/>
          <w:sz w:val="26"/>
          <w:szCs w:val="26"/>
        </w:rPr>
      </w:pPr>
      <w:proofErr w:type="gramStart"/>
      <w:r>
        <w:rPr>
          <w:rFonts w:ascii="Times New Roman" w:hAnsi="Times New Roman" w:cs="Times New Roman"/>
          <w:sz w:val="26"/>
          <w:szCs w:val="26"/>
          <w:lang w:val="en"/>
        </w:rPr>
        <w:t>statements</w:t>
      </w:r>
      <w:proofErr w:type="gramEnd"/>
      <w:r>
        <w:rPr>
          <w:rFonts w:ascii="Times New Roman" w:hAnsi="Times New Roman" w:cs="Times New Roman"/>
          <w:sz w:val="26"/>
          <w:szCs w:val="26"/>
          <w:lang w:val="en"/>
        </w:rPr>
        <w:t>. The difference of six months between the judgment and the date of the wedding cannot be reconciled with any of the data presented during the hearings, and is contrary to the statement that they married in 2014.</w:t>
      </w: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Based on the foregoing, the authority concluded that the plaintiff was not credible as regards the account he gave with respect to his return to Iran.</w:t>
      </w:r>
    </w:p>
    <w:p w:rsidR="008E7A07" w:rsidRPr="008E7A07" w:rsidRDefault="008E7A07" w:rsidP="008E7A07">
      <w:pPr>
        <w:jc w:val="both"/>
        <w:rPr>
          <w:rFonts w:ascii="Times New Roman" w:hAnsi="Times New Roman" w:cs="Times New Roman"/>
          <w:sz w:val="26"/>
          <w:szCs w:val="26"/>
        </w:rPr>
      </w:pP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Having regard to this, it examined whether the reasons relating to the plaintiff leaving his native country for the first time substantiate his recognition as a refugee or a beneficiary of subsidiary protection.</w:t>
      </w:r>
    </w:p>
    <w:p w:rsidR="008E7A07" w:rsidRPr="008E7A07" w:rsidRDefault="008E7A07" w:rsidP="008E7A07">
      <w:pPr>
        <w:jc w:val="both"/>
        <w:rPr>
          <w:rFonts w:ascii="Times New Roman" w:hAnsi="Times New Roman" w:cs="Times New Roman"/>
          <w:sz w:val="26"/>
          <w:szCs w:val="26"/>
        </w:rPr>
      </w:pP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Taking into consideration the country-specific information it obtained, the authority established that, although the plaintiff was sentenced to 18 months of imprisonment, he was not physically abused during that period, and after he served his sentence he was released. Later the plaintiff returned to Iran, which suggests that he was not afraid that he would be charged by the authorities. In addition, the sanctions applied against him do not reach the level of persecution included in the Geneva Convention. The authority accepted the fact that the plaintiff was sentenced to imprisonment in 2010, but the fact that he married in March 2011 does not make it probable that he was actually detained, and therefore his statements in connection with this cannot be taken into account when examining the criteria for recognition.</w:t>
      </w:r>
    </w:p>
    <w:p w:rsidR="008E7A07" w:rsidRPr="008E7A07" w:rsidRDefault="008E7A07" w:rsidP="008E7A07">
      <w:pPr>
        <w:jc w:val="both"/>
        <w:rPr>
          <w:rFonts w:ascii="Times New Roman" w:hAnsi="Times New Roman" w:cs="Times New Roman"/>
          <w:sz w:val="26"/>
          <w:szCs w:val="26"/>
        </w:rPr>
      </w:pPr>
    </w:p>
    <w:p w:rsidR="00240868" w:rsidRPr="008E7A07"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The authority also examined the criteria for recognition as a beneficiary of subsidiary protection. It found that the conditions included in Sections 61(a) and (c) of the Asylum Act are not met in the plaintiff’s case.</w:t>
      </w: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In connection with Section 61(b) of the Asylum Act, it recorded that it did not examine the events that allegedly happened after the plaintiff’s return from Norway, for the above reasons. Furthermore, the plaintiff did not suffer any harm during his first detention that would serve as a basis for his recognition as a beneficiary of subsidiary protection.</w:t>
      </w:r>
    </w:p>
    <w:p w:rsidR="008E7A07" w:rsidRPr="008E7A07" w:rsidRDefault="008E7A07" w:rsidP="008E7A07">
      <w:pPr>
        <w:jc w:val="both"/>
        <w:rPr>
          <w:rFonts w:ascii="Times New Roman" w:hAnsi="Times New Roman" w:cs="Times New Roman"/>
          <w:sz w:val="26"/>
          <w:szCs w:val="26"/>
        </w:rPr>
      </w:pP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Based on the available country-specific information, the authority concluded that the plaintiff did not have to face persecution or any serious harm in the event of his returning home, and therefore non-</w:t>
      </w:r>
      <w:proofErr w:type="spellStart"/>
      <w:r>
        <w:rPr>
          <w:rFonts w:ascii="Times New Roman" w:hAnsi="Times New Roman" w:cs="Times New Roman"/>
          <w:sz w:val="26"/>
          <w:szCs w:val="26"/>
          <w:lang w:val="en"/>
        </w:rPr>
        <w:t>refoulement</w:t>
      </w:r>
      <w:proofErr w:type="spellEnd"/>
      <w:r>
        <w:rPr>
          <w:rFonts w:ascii="Times New Roman" w:hAnsi="Times New Roman" w:cs="Times New Roman"/>
          <w:sz w:val="26"/>
          <w:szCs w:val="26"/>
          <w:lang w:val="en"/>
        </w:rPr>
        <w:t xml:space="preserve"> did not apply to his case.</w:t>
      </w:r>
    </w:p>
    <w:p w:rsidR="008E7A07" w:rsidRPr="008E7A07" w:rsidRDefault="008E7A07" w:rsidP="008E7A07">
      <w:pPr>
        <w:jc w:val="both"/>
        <w:rPr>
          <w:rFonts w:ascii="Times New Roman" w:hAnsi="Times New Roman" w:cs="Times New Roman"/>
          <w:sz w:val="26"/>
          <w:szCs w:val="26"/>
        </w:rPr>
      </w:pPr>
    </w:p>
    <w:p w:rsidR="00240868" w:rsidRPr="008E7A07"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The plaintiff submitted a claim form against the decision, which he supplemented in his petition under No. 5. He requested the reversal of the decision and the ordering of the defendant to conduct a new procedure.</w:t>
      </w:r>
    </w:p>
    <w:p w:rsidR="00240868" w:rsidRPr="008E7A07"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In his opinion, the defendant violated the obligation to clarify the facts of the case, as provided in Section 50(1) of the Administrative Proceedings Act, in connection with the plaintiff’s credibility.</w:t>
      </w:r>
    </w:p>
    <w:p w:rsidR="008E7A07"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 xml:space="preserve"> Section 59(1</w:t>
      </w:r>
      <w:proofErr w:type="gramStart"/>
      <w:r>
        <w:rPr>
          <w:rFonts w:ascii="Times New Roman" w:hAnsi="Times New Roman" w:cs="Times New Roman"/>
          <w:sz w:val="26"/>
          <w:szCs w:val="26"/>
          <w:lang w:val="en"/>
        </w:rPr>
        <w:t>)(</w:t>
      </w:r>
      <w:proofErr w:type="gramEnd"/>
      <w:r>
        <w:rPr>
          <w:rFonts w:ascii="Times New Roman" w:hAnsi="Times New Roman" w:cs="Times New Roman"/>
          <w:sz w:val="26"/>
          <w:szCs w:val="26"/>
          <w:lang w:val="en"/>
        </w:rPr>
        <w:t>c) of the Asylum Act cannot be applied in this procedure because there are no contradictions in the plaintiff’s account that question his</w:t>
      </w:r>
    </w:p>
    <w:p w:rsidR="008E7A07" w:rsidRDefault="008E7A07">
      <w:pPr>
        <w:rPr>
          <w:rFonts w:ascii="Times New Roman" w:hAnsi="Times New Roman" w:cs="Times New Roman"/>
          <w:sz w:val="26"/>
          <w:szCs w:val="26"/>
        </w:rPr>
      </w:pPr>
      <w:r>
        <w:rPr>
          <w:rFonts w:ascii="Times New Roman" w:hAnsi="Times New Roman" w:cs="Times New Roman"/>
          <w:sz w:val="26"/>
          <w:szCs w:val="26"/>
          <w:lang w:val="en"/>
        </w:rPr>
        <w:br w:type="page"/>
      </w:r>
    </w:p>
    <w:p w:rsidR="008E7A07" w:rsidRDefault="00DA70A6" w:rsidP="008E7A07">
      <w:pPr>
        <w:jc w:val="both"/>
        <w:rPr>
          <w:rFonts w:ascii="Times New Roman" w:hAnsi="Times New Roman" w:cs="Times New Roman"/>
          <w:sz w:val="26"/>
          <w:szCs w:val="26"/>
        </w:rPr>
      </w:pPr>
      <w:proofErr w:type="spellStart"/>
      <w:r>
        <w:rPr>
          <w:rFonts w:ascii="Times New Roman" w:hAnsi="Times New Roman" w:cs="Times New Roman"/>
          <w:sz w:val="26"/>
          <w:szCs w:val="26"/>
          <w:lang w:val="en"/>
        </w:rPr>
        <w:lastRenderedPageBreak/>
        <w:t>Győr</w:t>
      </w:r>
      <w:proofErr w:type="spellEnd"/>
      <w:r>
        <w:rPr>
          <w:rFonts w:ascii="Times New Roman" w:hAnsi="Times New Roman" w:cs="Times New Roman"/>
          <w:sz w:val="26"/>
          <w:szCs w:val="26"/>
          <w:lang w:val="en"/>
        </w:rPr>
        <w:t xml:space="preserve"> Administrative and </w:t>
      </w:r>
      <w:proofErr w:type="spellStart"/>
      <w:r>
        <w:rPr>
          <w:rFonts w:ascii="Times New Roman" w:hAnsi="Times New Roman" w:cs="Times New Roman"/>
          <w:sz w:val="26"/>
          <w:szCs w:val="26"/>
          <w:lang w:val="en"/>
        </w:rPr>
        <w:t>Labour</w:t>
      </w:r>
      <w:proofErr w:type="spellEnd"/>
      <w:r>
        <w:rPr>
          <w:rFonts w:ascii="Times New Roman" w:hAnsi="Times New Roman" w:cs="Times New Roman"/>
          <w:sz w:val="26"/>
          <w:szCs w:val="26"/>
          <w:lang w:val="en"/>
        </w:rPr>
        <w:t xml:space="preserve"> Court</w:t>
      </w: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17</w:t>
      </w:r>
      <w:proofErr w:type="gramStart"/>
      <w:r>
        <w:rPr>
          <w:rFonts w:ascii="Times New Roman" w:hAnsi="Times New Roman" w:cs="Times New Roman"/>
          <w:sz w:val="26"/>
          <w:szCs w:val="26"/>
          <w:lang w:val="en"/>
        </w:rPr>
        <w:t>.K.27.132</w:t>
      </w:r>
      <w:proofErr w:type="gramEnd"/>
      <w:r>
        <w:rPr>
          <w:rFonts w:ascii="Times New Roman" w:hAnsi="Times New Roman" w:cs="Times New Roman"/>
          <w:sz w:val="26"/>
          <w:szCs w:val="26"/>
          <w:lang w:val="en"/>
        </w:rPr>
        <w:t>/2016/6.</w:t>
      </w:r>
    </w:p>
    <w:p w:rsidR="008E7A07" w:rsidRPr="008E7A07" w:rsidRDefault="008E7A07" w:rsidP="008E7A07">
      <w:pPr>
        <w:jc w:val="both"/>
        <w:rPr>
          <w:rFonts w:ascii="Times New Roman" w:hAnsi="Times New Roman" w:cs="Times New Roman"/>
          <w:sz w:val="26"/>
          <w:szCs w:val="26"/>
        </w:rPr>
      </w:pPr>
    </w:p>
    <w:p w:rsidR="00240868" w:rsidRPr="008E7A07" w:rsidRDefault="00DA70A6" w:rsidP="008E7A07">
      <w:pPr>
        <w:jc w:val="both"/>
        <w:rPr>
          <w:rFonts w:ascii="Times New Roman" w:hAnsi="Times New Roman" w:cs="Times New Roman"/>
          <w:sz w:val="26"/>
          <w:szCs w:val="26"/>
        </w:rPr>
      </w:pPr>
      <w:proofErr w:type="gramStart"/>
      <w:r>
        <w:rPr>
          <w:rFonts w:ascii="Times New Roman" w:hAnsi="Times New Roman" w:cs="Times New Roman"/>
          <w:sz w:val="26"/>
          <w:szCs w:val="26"/>
          <w:lang w:val="en"/>
        </w:rPr>
        <w:t>credibility</w:t>
      </w:r>
      <w:proofErr w:type="gramEnd"/>
      <w:r>
        <w:rPr>
          <w:rFonts w:ascii="Times New Roman" w:hAnsi="Times New Roman" w:cs="Times New Roman"/>
          <w:sz w:val="26"/>
          <w:szCs w:val="26"/>
          <w:lang w:val="en"/>
        </w:rPr>
        <w:t>. The authority made no effort to clarify the identified contradictions.</w:t>
      </w:r>
    </w:p>
    <w:p w:rsidR="00240868" w:rsidRDefault="00DA70A6" w:rsidP="008E7A07">
      <w:pPr>
        <w:tabs>
          <w:tab w:val="left" w:pos="4115"/>
          <w:tab w:val="left" w:pos="7575"/>
        </w:tabs>
        <w:jc w:val="both"/>
        <w:rPr>
          <w:rFonts w:ascii="Times New Roman" w:hAnsi="Times New Roman" w:cs="Times New Roman"/>
          <w:sz w:val="26"/>
          <w:szCs w:val="26"/>
        </w:rPr>
      </w:pPr>
      <w:r>
        <w:rPr>
          <w:rFonts w:ascii="Times New Roman" w:hAnsi="Times New Roman" w:cs="Times New Roman"/>
          <w:sz w:val="26"/>
          <w:szCs w:val="26"/>
          <w:lang w:val="en"/>
        </w:rPr>
        <w:t>The plaintiff referred to the fact that it is publicly known and the defendant is also aware that the Muslim calendar is different from the Western Christian calendar, which may give rise to misunderstandings in many cases. The applicants express themselves in terms of periods of time in a way that is different from how, for example, Hungarians express themselves. This means that they specify the length of certain periods differently. He also mentioned that translation may also give rise to misunderstandings. These misunderstandings and contradictions could have been clarified during another hearing. It is also not clear from the decision which facts are accepted by the defendant as true in connection with the plaintiff’s history, and which facts are said to have compromised the plaintiff’s credibility.</w:t>
      </w:r>
    </w:p>
    <w:p w:rsidR="008E7A07" w:rsidRPr="008E7A07" w:rsidRDefault="008E7A07" w:rsidP="008E7A07">
      <w:pPr>
        <w:tabs>
          <w:tab w:val="left" w:pos="4115"/>
          <w:tab w:val="left" w:pos="7575"/>
        </w:tabs>
        <w:jc w:val="both"/>
        <w:rPr>
          <w:rFonts w:ascii="Times New Roman" w:hAnsi="Times New Roman" w:cs="Times New Roman"/>
          <w:sz w:val="26"/>
          <w:szCs w:val="26"/>
        </w:rPr>
      </w:pPr>
    </w:p>
    <w:p w:rsidR="00240868" w:rsidRPr="008E7A07"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He also mentioned that the defendant failed to examine the criteria for recognition as a beneficiary of subsidiary protection included in Section 61(b) of the Asylum Act.</w:t>
      </w: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There is a lot of country-specific information available concerning this, which is contradictory in many respects, but mostly they suggest that persons who left Iran illegally or who returned to Iran after a prolonged stay abroad may face serious punishment, such as imprisonment for several years. The defendant did not consider such information in connection with recognition as a beneficiary of subsidiary protection but it wrongly considered it in connection with the principle of non-</w:t>
      </w:r>
      <w:proofErr w:type="spellStart"/>
      <w:r>
        <w:rPr>
          <w:rFonts w:ascii="Times New Roman" w:hAnsi="Times New Roman" w:cs="Times New Roman"/>
          <w:sz w:val="26"/>
          <w:szCs w:val="26"/>
          <w:lang w:val="en"/>
        </w:rPr>
        <w:t>refoulement</w:t>
      </w:r>
      <w:proofErr w:type="spellEnd"/>
      <w:r>
        <w:rPr>
          <w:rFonts w:ascii="Times New Roman" w:hAnsi="Times New Roman" w:cs="Times New Roman"/>
          <w:sz w:val="26"/>
          <w:szCs w:val="26"/>
          <w:lang w:val="en"/>
        </w:rPr>
        <w:t xml:space="preserve">, even considering it incorrectly from that perspective as it did not take the information that is </w:t>
      </w:r>
      <w:proofErr w:type="spellStart"/>
      <w:r>
        <w:rPr>
          <w:rFonts w:ascii="Times New Roman" w:hAnsi="Times New Roman" w:cs="Times New Roman"/>
          <w:sz w:val="26"/>
          <w:szCs w:val="26"/>
          <w:lang w:val="en"/>
        </w:rPr>
        <w:t>favourable</w:t>
      </w:r>
      <w:proofErr w:type="spellEnd"/>
      <w:r>
        <w:rPr>
          <w:rFonts w:ascii="Times New Roman" w:hAnsi="Times New Roman" w:cs="Times New Roman"/>
          <w:sz w:val="26"/>
          <w:szCs w:val="26"/>
          <w:lang w:val="en"/>
        </w:rPr>
        <w:t xml:space="preserve"> to the plaintiff into account. It should have assessed what kind of treatment returning persons sentenced to imprisonment would face during their detainment. It did not examine this, which is another reason justifying the reversal of its decision.</w:t>
      </w:r>
    </w:p>
    <w:p w:rsidR="008E7A07" w:rsidRPr="008E7A07" w:rsidRDefault="008E7A07" w:rsidP="008E7A07">
      <w:pPr>
        <w:jc w:val="both"/>
        <w:rPr>
          <w:rFonts w:ascii="Times New Roman" w:hAnsi="Times New Roman" w:cs="Times New Roman"/>
          <w:sz w:val="26"/>
          <w:szCs w:val="26"/>
        </w:rPr>
      </w:pP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The plaintiff's claim is well-founded.</w:t>
      </w:r>
    </w:p>
    <w:p w:rsidR="008E7A07" w:rsidRPr="008E7A07" w:rsidRDefault="008E7A07" w:rsidP="008E7A07">
      <w:pPr>
        <w:jc w:val="both"/>
        <w:rPr>
          <w:rFonts w:ascii="Times New Roman" w:hAnsi="Times New Roman" w:cs="Times New Roman"/>
          <w:sz w:val="26"/>
          <w:szCs w:val="26"/>
        </w:rPr>
      </w:pPr>
    </w:p>
    <w:p w:rsidR="00240868" w:rsidRPr="008E7A07" w:rsidRDefault="00DA70A6" w:rsidP="008E7A07">
      <w:pPr>
        <w:jc w:val="both"/>
        <w:rPr>
          <w:rFonts w:ascii="Times New Roman" w:hAnsi="Times New Roman" w:cs="Times New Roman"/>
          <w:i/>
          <w:sz w:val="26"/>
          <w:szCs w:val="26"/>
        </w:rPr>
      </w:pPr>
      <w:r>
        <w:rPr>
          <w:rFonts w:ascii="Times New Roman" w:hAnsi="Times New Roman" w:cs="Times New Roman"/>
          <w:i/>
          <w:iCs/>
          <w:sz w:val="26"/>
          <w:szCs w:val="26"/>
          <w:lang w:val="en"/>
        </w:rPr>
        <w:t xml:space="preserve">Pursuant to Section 7(1) of the Asylum Act, except as set out in Section 8(1), the refugee authority shall </w:t>
      </w:r>
      <w:proofErr w:type="spellStart"/>
      <w:r>
        <w:rPr>
          <w:rFonts w:ascii="Times New Roman" w:hAnsi="Times New Roman" w:cs="Times New Roman"/>
          <w:i/>
          <w:iCs/>
          <w:sz w:val="26"/>
          <w:szCs w:val="26"/>
          <w:lang w:val="en"/>
        </w:rPr>
        <w:t>recognise</w:t>
      </w:r>
      <w:proofErr w:type="spellEnd"/>
      <w:r>
        <w:rPr>
          <w:rFonts w:ascii="Times New Roman" w:hAnsi="Times New Roman" w:cs="Times New Roman"/>
          <w:i/>
          <w:iCs/>
          <w:sz w:val="26"/>
          <w:szCs w:val="26"/>
          <w:lang w:val="en"/>
        </w:rPr>
        <w:t xml:space="preserve"> as a refugee a foreigner who verifies or substantiates that the criteria determined in Section 6(1), in compliance with Article 1 of the Geneva Convention, exist in respect of him.</w:t>
      </w:r>
    </w:p>
    <w:p w:rsidR="008E7A07" w:rsidRPr="008E7A07" w:rsidRDefault="008E7A07" w:rsidP="008E7A07">
      <w:pPr>
        <w:jc w:val="both"/>
        <w:rPr>
          <w:rFonts w:ascii="Times New Roman" w:hAnsi="Times New Roman" w:cs="Times New Roman"/>
          <w:i/>
          <w:sz w:val="26"/>
          <w:szCs w:val="26"/>
        </w:rPr>
      </w:pPr>
    </w:p>
    <w:p w:rsidR="008E7A07" w:rsidRPr="008E7A07" w:rsidRDefault="00DA70A6" w:rsidP="008E7A07">
      <w:pPr>
        <w:jc w:val="both"/>
        <w:rPr>
          <w:rFonts w:ascii="Times New Roman" w:hAnsi="Times New Roman" w:cs="Times New Roman"/>
          <w:i/>
          <w:sz w:val="26"/>
          <w:szCs w:val="26"/>
        </w:rPr>
      </w:pPr>
      <w:r>
        <w:rPr>
          <w:rFonts w:ascii="Times New Roman" w:hAnsi="Times New Roman" w:cs="Times New Roman"/>
          <w:i/>
          <w:iCs/>
          <w:sz w:val="26"/>
          <w:szCs w:val="26"/>
          <w:lang w:val="en"/>
        </w:rPr>
        <w:t>In compliance with Article 1 of the Geneva Convention, pursuant to Article XIV(3) of the Fundamental Law, Hungary shall, upon request, grant asylum to non-Hungarian citizens being persecuted or having a well-founded fear of persecution in their native country or in the country of their usual residence for reasons of race, nationality, membership of a particular social group, or religious or political belief, if they do not receive protection from their country of origin or from any other country.</w:t>
      </w:r>
    </w:p>
    <w:p w:rsidR="008E7A07" w:rsidRDefault="008E7A07">
      <w:pPr>
        <w:rPr>
          <w:rFonts w:ascii="Times New Roman" w:hAnsi="Times New Roman" w:cs="Times New Roman"/>
          <w:sz w:val="26"/>
          <w:szCs w:val="26"/>
        </w:rPr>
      </w:pPr>
      <w:r>
        <w:rPr>
          <w:rFonts w:ascii="Times New Roman" w:hAnsi="Times New Roman" w:cs="Times New Roman"/>
          <w:sz w:val="26"/>
          <w:szCs w:val="26"/>
          <w:lang w:val="en"/>
        </w:rPr>
        <w:br w:type="page"/>
      </w:r>
    </w:p>
    <w:p w:rsidR="008E7A07" w:rsidRDefault="00DA70A6" w:rsidP="008E7A07">
      <w:pPr>
        <w:jc w:val="both"/>
        <w:rPr>
          <w:rFonts w:ascii="Times New Roman" w:hAnsi="Times New Roman" w:cs="Times New Roman"/>
          <w:sz w:val="26"/>
          <w:szCs w:val="26"/>
        </w:rPr>
      </w:pPr>
      <w:proofErr w:type="spellStart"/>
      <w:r>
        <w:rPr>
          <w:rFonts w:ascii="Times New Roman" w:hAnsi="Times New Roman" w:cs="Times New Roman"/>
          <w:sz w:val="26"/>
          <w:szCs w:val="26"/>
          <w:lang w:val="en"/>
        </w:rPr>
        <w:lastRenderedPageBreak/>
        <w:t>Győr</w:t>
      </w:r>
      <w:proofErr w:type="spellEnd"/>
      <w:r>
        <w:rPr>
          <w:rFonts w:ascii="Times New Roman" w:hAnsi="Times New Roman" w:cs="Times New Roman"/>
          <w:sz w:val="26"/>
          <w:szCs w:val="26"/>
          <w:lang w:val="en"/>
        </w:rPr>
        <w:t xml:space="preserve"> Administrative and </w:t>
      </w:r>
      <w:proofErr w:type="spellStart"/>
      <w:r>
        <w:rPr>
          <w:rFonts w:ascii="Times New Roman" w:hAnsi="Times New Roman" w:cs="Times New Roman"/>
          <w:sz w:val="26"/>
          <w:szCs w:val="26"/>
          <w:lang w:val="en"/>
        </w:rPr>
        <w:t>Labour</w:t>
      </w:r>
      <w:proofErr w:type="spellEnd"/>
      <w:r>
        <w:rPr>
          <w:rFonts w:ascii="Times New Roman" w:hAnsi="Times New Roman" w:cs="Times New Roman"/>
          <w:sz w:val="26"/>
          <w:szCs w:val="26"/>
          <w:lang w:val="en"/>
        </w:rPr>
        <w:t xml:space="preserve"> Court </w:t>
      </w:r>
    </w:p>
    <w:p w:rsidR="008E7A07" w:rsidRPr="008E7A07" w:rsidRDefault="00DA70A6" w:rsidP="008E7A07">
      <w:pPr>
        <w:spacing w:after="120"/>
        <w:jc w:val="both"/>
        <w:rPr>
          <w:rFonts w:ascii="Times New Roman" w:hAnsi="Times New Roman" w:cs="Times New Roman"/>
          <w:sz w:val="26"/>
          <w:szCs w:val="26"/>
        </w:rPr>
      </w:pPr>
      <w:r>
        <w:rPr>
          <w:rFonts w:ascii="Times New Roman" w:hAnsi="Times New Roman" w:cs="Times New Roman"/>
          <w:sz w:val="26"/>
          <w:szCs w:val="26"/>
          <w:lang w:val="en"/>
        </w:rPr>
        <w:t>17</w:t>
      </w:r>
      <w:proofErr w:type="gramStart"/>
      <w:r>
        <w:rPr>
          <w:rFonts w:ascii="Times New Roman" w:hAnsi="Times New Roman" w:cs="Times New Roman"/>
          <w:sz w:val="26"/>
          <w:szCs w:val="26"/>
          <w:lang w:val="en"/>
        </w:rPr>
        <w:t>.K.27.132</w:t>
      </w:r>
      <w:proofErr w:type="gramEnd"/>
      <w:r>
        <w:rPr>
          <w:rFonts w:ascii="Times New Roman" w:hAnsi="Times New Roman" w:cs="Times New Roman"/>
          <w:sz w:val="26"/>
          <w:szCs w:val="26"/>
          <w:lang w:val="en"/>
        </w:rPr>
        <w:t>/2016/6.</w:t>
      </w:r>
    </w:p>
    <w:p w:rsidR="00240868" w:rsidRPr="008E7A07" w:rsidRDefault="00DA70A6" w:rsidP="008E7A07">
      <w:pPr>
        <w:jc w:val="both"/>
        <w:rPr>
          <w:rFonts w:ascii="Times New Roman" w:hAnsi="Times New Roman" w:cs="Times New Roman"/>
          <w:i/>
          <w:sz w:val="26"/>
          <w:szCs w:val="26"/>
        </w:rPr>
      </w:pPr>
      <w:r>
        <w:rPr>
          <w:rFonts w:ascii="Times New Roman" w:hAnsi="Times New Roman" w:cs="Times New Roman"/>
          <w:i/>
          <w:iCs/>
          <w:sz w:val="26"/>
          <w:szCs w:val="26"/>
          <w:lang w:val="en"/>
        </w:rPr>
        <w:t>Pursuant to Section 60(1) of the Asylum Act, during the examination of the criteria of recognition, all acts shall be regarded as acts of persecution which are sufficiently serious by their nature, repetition or accumulation to constitute a severe violation of basic human rights, in particular, the right to life, the prohibition of torture, the prohibition of slavery or servitude and the principle of tying any punishment to statutory provisions.</w:t>
      </w:r>
    </w:p>
    <w:p w:rsidR="008E7A07" w:rsidRPr="008E7A07" w:rsidRDefault="008E7A07" w:rsidP="008E7A07">
      <w:pPr>
        <w:jc w:val="both"/>
        <w:rPr>
          <w:rFonts w:ascii="Times New Roman" w:hAnsi="Times New Roman" w:cs="Times New Roman"/>
          <w:i/>
          <w:sz w:val="26"/>
          <w:szCs w:val="26"/>
        </w:rPr>
      </w:pPr>
    </w:p>
    <w:p w:rsidR="00240868" w:rsidRPr="008E7A07" w:rsidRDefault="00DA70A6" w:rsidP="008E7A07">
      <w:pPr>
        <w:jc w:val="both"/>
        <w:rPr>
          <w:rFonts w:ascii="Times New Roman" w:hAnsi="Times New Roman" w:cs="Times New Roman"/>
          <w:i/>
          <w:sz w:val="26"/>
          <w:szCs w:val="26"/>
        </w:rPr>
      </w:pPr>
      <w:r>
        <w:rPr>
          <w:rFonts w:ascii="Times New Roman" w:hAnsi="Times New Roman" w:cs="Times New Roman"/>
          <w:i/>
          <w:iCs/>
          <w:sz w:val="26"/>
          <w:szCs w:val="26"/>
          <w:lang w:val="en"/>
        </w:rPr>
        <w:t>Pursuant to Section 12(1) of the Asylum Act, Hungary shall grant subsidiary protection to a foreign national who does not satisfy the criteria of recognition as a refugee but there is a risk that, in the event of his return to his country of origin, he would be exposed to serious harm and is unable or, owing to fear of such risk, unwilling to avail himself of the protection of his country of origin.</w:t>
      </w:r>
    </w:p>
    <w:p w:rsidR="008E7A07" w:rsidRPr="008E7A07" w:rsidRDefault="008E7A07" w:rsidP="008E7A07">
      <w:pPr>
        <w:jc w:val="both"/>
        <w:rPr>
          <w:rFonts w:ascii="Times New Roman" w:hAnsi="Times New Roman" w:cs="Times New Roman"/>
          <w:i/>
          <w:sz w:val="26"/>
          <w:szCs w:val="26"/>
        </w:rPr>
      </w:pPr>
    </w:p>
    <w:p w:rsidR="00240868" w:rsidRPr="008E7A07" w:rsidRDefault="00DA70A6" w:rsidP="008E7A07">
      <w:pPr>
        <w:jc w:val="both"/>
        <w:rPr>
          <w:rFonts w:ascii="Times New Roman" w:hAnsi="Times New Roman" w:cs="Times New Roman"/>
          <w:i/>
          <w:sz w:val="26"/>
          <w:szCs w:val="26"/>
        </w:rPr>
      </w:pPr>
      <w:r>
        <w:rPr>
          <w:rFonts w:ascii="Times New Roman" w:hAnsi="Times New Roman" w:cs="Times New Roman"/>
          <w:i/>
          <w:iCs/>
          <w:sz w:val="26"/>
          <w:szCs w:val="26"/>
          <w:lang w:val="en"/>
        </w:rPr>
        <w:t>Pursuant to Section 61 of the Asylum Act, during the examination of the criteria for recognition, the following shall be regarded as serious harm:</w:t>
      </w:r>
    </w:p>
    <w:p w:rsidR="00240868" w:rsidRPr="008E7A07" w:rsidRDefault="008E7A07" w:rsidP="008E7A07">
      <w:pPr>
        <w:tabs>
          <w:tab w:val="left" w:pos="896"/>
        </w:tabs>
        <w:ind w:firstLine="360"/>
        <w:jc w:val="both"/>
        <w:rPr>
          <w:rFonts w:ascii="Times New Roman" w:hAnsi="Times New Roman" w:cs="Times New Roman"/>
          <w:i/>
          <w:sz w:val="26"/>
          <w:szCs w:val="26"/>
        </w:rPr>
      </w:pPr>
      <w:r>
        <w:rPr>
          <w:rFonts w:ascii="Times New Roman" w:hAnsi="Times New Roman" w:cs="Times New Roman"/>
          <w:i/>
          <w:iCs/>
          <w:sz w:val="26"/>
          <w:szCs w:val="26"/>
          <w:lang w:val="en"/>
        </w:rPr>
        <w:t xml:space="preserve">a) </w:t>
      </w:r>
      <w:proofErr w:type="gramStart"/>
      <w:r>
        <w:rPr>
          <w:rFonts w:ascii="Times New Roman" w:hAnsi="Times New Roman" w:cs="Times New Roman"/>
          <w:i/>
          <w:iCs/>
          <w:sz w:val="26"/>
          <w:szCs w:val="26"/>
          <w:lang w:val="en"/>
        </w:rPr>
        <w:t>threat</w:t>
      </w:r>
      <w:proofErr w:type="gramEnd"/>
      <w:r>
        <w:rPr>
          <w:rFonts w:ascii="Times New Roman" w:hAnsi="Times New Roman" w:cs="Times New Roman"/>
          <w:i/>
          <w:iCs/>
          <w:sz w:val="26"/>
          <w:szCs w:val="26"/>
          <w:lang w:val="en"/>
        </w:rPr>
        <w:t xml:space="preserve"> of the death penalty;</w:t>
      </w:r>
    </w:p>
    <w:p w:rsidR="00240868" w:rsidRPr="008E7A07" w:rsidRDefault="008E7A07" w:rsidP="008E7A07">
      <w:pPr>
        <w:tabs>
          <w:tab w:val="left" w:pos="908"/>
        </w:tabs>
        <w:ind w:firstLine="360"/>
        <w:jc w:val="both"/>
        <w:rPr>
          <w:rFonts w:ascii="Times New Roman" w:hAnsi="Times New Roman" w:cs="Times New Roman"/>
          <w:i/>
          <w:sz w:val="26"/>
          <w:szCs w:val="26"/>
        </w:rPr>
      </w:pPr>
      <w:r>
        <w:rPr>
          <w:rFonts w:ascii="Times New Roman" w:hAnsi="Times New Roman" w:cs="Times New Roman"/>
          <w:i/>
          <w:iCs/>
          <w:sz w:val="26"/>
          <w:szCs w:val="26"/>
          <w:lang w:val="en"/>
        </w:rPr>
        <w:t xml:space="preserve">b) </w:t>
      </w:r>
      <w:proofErr w:type="gramStart"/>
      <w:r>
        <w:rPr>
          <w:rFonts w:ascii="Times New Roman" w:hAnsi="Times New Roman" w:cs="Times New Roman"/>
          <w:i/>
          <w:iCs/>
          <w:sz w:val="26"/>
          <w:szCs w:val="26"/>
          <w:lang w:val="en"/>
        </w:rPr>
        <w:t>being</w:t>
      </w:r>
      <w:proofErr w:type="gramEnd"/>
      <w:r>
        <w:rPr>
          <w:rFonts w:ascii="Times New Roman" w:hAnsi="Times New Roman" w:cs="Times New Roman"/>
          <w:i/>
          <w:iCs/>
          <w:sz w:val="26"/>
          <w:szCs w:val="26"/>
          <w:lang w:val="en"/>
        </w:rPr>
        <w:t xml:space="preserve"> subjected to torture, cruel, inhuman or degrading treatment or punishment;</w:t>
      </w:r>
    </w:p>
    <w:p w:rsidR="00240868" w:rsidRPr="008E7A07" w:rsidRDefault="008E7A07" w:rsidP="008E7A07">
      <w:pPr>
        <w:tabs>
          <w:tab w:val="left" w:pos="908"/>
        </w:tabs>
        <w:ind w:firstLine="360"/>
        <w:jc w:val="both"/>
        <w:rPr>
          <w:rFonts w:ascii="Times New Roman" w:hAnsi="Times New Roman" w:cs="Times New Roman"/>
          <w:i/>
          <w:sz w:val="26"/>
          <w:szCs w:val="26"/>
        </w:rPr>
      </w:pPr>
      <w:r>
        <w:rPr>
          <w:rFonts w:ascii="Times New Roman" w:hAnsi="Times New Roman" w:cs="Times New Roman"/>
          <w:i/>
          <w:iCs/>
          <w:sz w:val="26"/>
          <w:szCs w:val="26"/>
          <w:lang w:val="en"/>
        </w:rPr>
        <w:t>c) a serious threat to the life or physical integrity of a civilian person which is the consequence of indiscriminate violence used in the course of an international or internal armed conflict.</w:t>
      </w:r>
    </w:p>
    <w:p w:rsidR="008E7A07" w:rsidRPr="008E7A07" w:rsidRDefault="008E7A07" w:rsidP="008E7A07">
      <w:pPr>
        <w:tabs>
          <w:tab w:val="left" w:pos="908"/>
        </w:tabs>
        <w:ind w:firstLine="360"/>
        <w:jc w:val="both"/>
        <w:rPr>
          <w:rFonts w:ascii="Times New Roman" w:hAnsi="Times New Roman" w:cs="Times New Roman"/>
          <w:i/>
          <w:sz w:val="26"/>
          <w:szCs w:val="26"/>
        </w:rPr>
      </w:pPr>
    </w:p>
    <w:p w:rsidR="00240868" w:rsidRPr="008E7A07" w:rsidRDefault="00DA70A6" w:rsidP="008E7A07">
      <w:pPr>
        <w:jc w:val="both"/>
        <w:rPr>
          <w:rFonts w:ascii="Times New Roman" w:hAnsi="Times New Roman" w:cs="Times New Roman"/>
          <w:i/>
          <w:sz w:val="26"/>
          <w:szCs w:val="26"/>
        </w:rPr>
      </w:pPr>
      <w:r>
        <w:rPr>
          <w:rFonts w:ascii="Times New Roman" w:hAnsi="Times New Roman" w:cs="Times New Roman"/>
          <w:i/>
          <w:iCs/>
          <w:sz w:val="26"/>
          <w:szCs w:val="26"/>
          <w:lang w:val="en"/>
        </w:rPr>
        <w:t>Pursuant to Section 59(1) of the Asylum Act, it suggests that the conditions of recognition as a refugee or beneficiary of subsidiary protection are not fulfilled in particular it the applicant fails to disclose the facts and circumstances giving rise to the act of fleeing or his declaration relating thereto is incoherent or contradictory, to such an extent that it is not possible to conclude on the basis thereof that he was subject to persecution or serious harm or that the risk thereof exists.</w:t>
      </w:r>
    </w:p>
    <w:p w:rsidR="008E7A07" w:rsidRPr="008E7A07" w:rsidRDefault="008E7A07" w:rsidP="008E7A07">
      <w:pPr>
        <w:jc w:val="both"/>
        <w:rPr>
          <w:rFonts w:ascii="Times New Roman" w:hAnsi="Times New Roman" w:cs="Times New Roman"/>
          <w:i/>
          <w:sz w:val="26"/>
          <w:szCs w:val="26"/>
        </w:rPr>
      </w:pPr>
    </w:p>
    <w:p w:rsidR="00240868" w:rsidRPr="008E7A07" w:rsidRDefault="00DA70A6" w:rsidP="008E7A07">
      <w:pPr>
        <w:jc w:val="both"/>
        <w:rPr>
          <w:rFonts w:ascii="Times New Roman" w:hAnsi="Times New Roman" w:cs="Times New Roman"/>
          <w:i/>
          <w:sz w:val="26"/>
          <w:szCs w:val="26"/>
        </w:rPr>
      </w:pPr>
      <w:r>
        <w:rPr>
          <w:rFonts w:ascii="Times New Roman" w:hAnsi="Times New Roman" w:cs="Times New Roman"/>
          <w:i/>
          <w:iCs/>
          <w:sz w:val="26"/>
          <w:szCs w:val="26"/>
          <w:lang w:val="en"/>
        </w:rPr>
        <w:t>Pursuant to Section 45(1) of the Asylum Act, non-</w:t>
      </w:r>
      <w:proofErr w:type="spellStart"/>
      <w:r>
        <w:rPr>
          <w:rFonts w:ascii="Times New Roman" w:hAnsi="Times New Roman" w:cs="Times New Roman"/>
          <w:i/>
          <w:iCs/>
          <w:sz w:val="26"/>
          <w:szCs w:val="26"/>
          <w:lang w:val="en"/>
        </w:rPr>
        <w:t>refoulement</w:t>
      </w:r>
      <w:proofErr w:type="spellEnd"/>
      <w:r>
        <w:rPr>
          <w:rFonts w:ascii="Times New Roman" w:hAnsi="Times New Roman" w:cs="Times New Roman"/>
          <w:i/>
          <w:iCs/>
          <w:sz w:val="26"/>
          <w:szCs w:val="26"/>
          <w:lang w:val="en"/>
        </w:rPr>
        <w:t xml:space="preserve"> applies if the person seeking recognition has been exposed to the risk of persecution due to reasons of race, religion, ethnicity, membership of a particular social group or political opinion or to an act specified in Article </w:t>
      </w:r>
      <w:proofErr w:type="gramStart"/>
      <w:r>
        <w:rPr>
          <w:rFonts w:ascii="Times New Roman" w:hAnsi="Times New Roman" w:cs="Times New Roman"/>
          <w:i/>
          <w:iCs/>
          <w:sz w:val="26"/>
          <w:szCs w:val="26"/>
          <w:lang w:val="en"/>
        </w:rPr>
        <w:t>XIV(</w:t>
      </w:r>
      <w:proofErr w:type="gramEnd"/>
      <w:r>
        <w:rPr>
          <w:rFonts w:ascii="Times New Roman" w:hAnsi="Times New Roman" w:cs="Times New Roman"/>
          <w:i/>
          <w:iCs/>
          <w:sz w:val="26"/>
          <w:szCs w:val="26"/>
          <w:lang w:val="en"/>
        </w:rPr>
        <w:t>2) of the Fundamental Law, in his country of origin, and there is no safe third country which would receive him.</w:t>
      </w:r>
    </w:p>
    <w:p w:rsidR="008E7A07" w:rsidRPr="008E7A07" w:rsidRDefault="008E7A07" w:rsidP="008E7A07">
      <w:pPr>
        <w:jc w:val="both"/>
        <w:rPr>
          <w:rFonts w:ascii="Times New Roman" w:hAnsi="Times New Roman" w:cs="Times New Roman"/>
          <w:sz w:val="26"/>
          <w:szCs w:val="26"/>
        </w:rPr>
      </w:pPr>
    </w:p>
    <w:p w:rsidR="00240868" w:rsidRPr="008E7A07"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The court heard the plaintiff at a hearing held on 16 June 2016, in order to clarify the contradictions.</w:t>
      </w:r>
    </w:p>
    <w:p w:rsidR="008E7A07"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 xml:space="preserve">According to the plaintiff’s account, he was convicted in Iran twice, for the first time around the summer of 2002, on the one hand because he failed to adhere to religious </w:t>
      </w:r>
      <w:proofErr w:type="gramStart"/>
      <w:r>
        <w:rPr>
          <w:rFonts w:ascii="Times New Roman" w:hAnsi="Times New Roman" w:cs="Times New Roman"/>
          <w:sz w:val="26"/>
          <w:szCs w:val="26"/>
          <w:lang w:val="en"/>
        </w:rPr>
        <w:t>rules,</w:t>
      </w:r>
      <w:proofErr w:type="gramEnd"/>
      <w:r>
        <w:rPr>
          <w:rFonts w:ascii="Times New Roman" w:hAnsi="Times New Roman" w:cs="Times New Roman"/>
          <w:sz w:val="26"/>
          <w:szCs w:val="26"/>
          <w:lang w:val="en"/>
        </w:rPr>
        <w:t xml:space="preserve"> and on the other hand because he expressed his opinion against the government. He was in prison for two years, and in fact he spent 18 months in prison, after which he had to go to another town for six </w:t>
      </w:r>
      <w:proofErr w:type="spellStart"/>
      <w:r>
        <w:rPr>
          <w:rFonts w:ascii="Times New Roman" w:hAnsi="Times New Roman" w:cs="Times New Roman"/>
          <w:sz w:val="26"/>
          <w:szCs w:val="26"/>
          <w:lang w:val="en"/>
        </w:rPr>
        <w:t>moths</w:t>
      </w:r>
      <w:proofErr w:type="spellEnd"/>
      <w:r>
        <w:rPr>
          <w:rFonts w:ascii="Times New Roman" w:hAnsi="Times New Roman" w:cs="Times New Roman"/>
          <w:sz w:val="26"/>
          <w:szCs w:val="26"/>
          <w:lang w:val="en"/>
        </w:rPr>
        <w:t>. He probably left Iran in 2004 or 2005 and went to Norway, where he lived until 2010. In Norway</w:t>
      </w:r>
    </w:p>
    <w:p w:rsidR="008E7A07" w:rsidRDefault="008E7A07">
      <w:pPr>
        <w:rPr>
          <w:rFonts w:ascii="Times New Roman" w:hAnsi="Times New Roman" w:cs="Times New Roman"/>
          <w:sz w:val="26"/>
          <w:szCs w:val="26"/>
        </w:rPr>
      </w:pPr>
      <w:r>
        <w:rPr>
          <w:rFonts w:ascii="Times New Roman" w:hAnsi="Times New Roman" w:cs="Times New Roman"/>
          <w:sz w:val="26"/>
          <w:szCs w:val="26"/>
          <w:lang w:val="en"/>
        </w:rPr>
        <w:br w:type="page"/>
      </w:r>
    </w:p>
    <w:p w:rsidR="008E7A07" w:rsidRDefault="00DA70A6" w:rsidP="008E7A07">
      <w:pPr>
        <w:jc w:val="both"/>
        <w:rPr>
          <w:rFonts w:ascii="Times New Roman" w:hAnsi="Times New Roman" w:cs="Times New Roman"/>
          <w:sz w:val="26"/>
          <w:szCs w:val="26"/>
        </w:rPr>
      </w:pPr>
      <w:proofErr w:type="spellStart"/>
      <w:r>
        <w:rPr>
          <w:rFonts w:ascii="Times New Roman" w:hAnsi="Times New Roman" w:cs="Times New Roman"/>
          <w:sz w:val="26"/>
          <w:szCs w:val="26"/>
          <w:lang w:val="en"/>
        </w:rPr>
        <w:lastRenderedPageBreak/>
        <w:t>Győr</w:t>
      </w:r>
      <w:proofErr w:type="spellEnd"/>
      <w:r>
        <w:rPr>
          <w:rFonts w:ascii="Times New Roman" w:hAnsi="Times New Roman" w:cs="Times New Roman"/>
          <w:sz w:val="26"/>
          <w:szCs w:val="26"/>
          <w:lang w:val="en"/>
        </w:rPr>
        <w:t xml:space="preserve"> Administrative and </w:t>
      </w:r>
      <w:proofErr w:type="spellStart"/>
      <w:r>
        <w:rPr>
          <w:rFonts w:ascii="Times New Roman" w:hAnsi="Times New Roman" w:cs="Times New Roman"/>
          <w:sz w:val="26"/>
          <w:szCs w:val="26"/>
          <w:lang w:val="en"/>
        </w:rPr>
        <w:t>Labour</w:t>
      </w:r>
      <w:proofErr w:type="spellEnd"/>
      <w:r>
        <w:rPr>
          <w:rFonts w:ascii="Times New Roman" w:hAnsi="Times New Roman" w:cs="Times New Roman"/>
          <w:sz w:val="26"/>
          <w:szCs w:val="26"/>
          <w:lang w:val="en"/>
        </w:rPr>
        <w:t xml:space="preserve"> Court </w:t>
      </w: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17</w:t>
      </w:r>
      <w:proofErr w:type="gramStart"/>
      <w:r>
        <w:rPr>
          <w:rFonts w:ascii="Times New Roman" w:hAnsi="Times New Roman" w:cs="Times New Roman"/>
          <w:sz w:val="26"/>
          <w:szCs w:val="26"/>
          <w:lang w:val="en"/>
        </w:rPr>
        <w:t>.K.27.132</w:t>
      </w:r>
      <w:proofErr w:type="gramEnd"/>
      <w:r>
        <w:rPr>
          <w:rFonts w:ascii="Times New Roman" w:hAnsi="Times New Roman" w:cs="Times New Roman"/>
          <w:sz w:val="26"/>
          <w:szCs w:val="26"/>
          <w:lang w:val="en"/>
        </w:rPr>
        <w:t>/2016/6.</w:t>
      </w:r>
    </w:p>
    <w:p w:rsidR="008E7A07" w:rsidRPr="008E7A07" w:rsidRDefault="008E7A07" w:rsidP="008E7A07">
      <w:pPr>
        <w:jc w:val="both"/>
        <w:rPr>
          <w:rFonts w:ascii="Times New Roman" w:hAnsi="Times New Roman" w:cs="Times New Roman"/>
          <w:sz w:val="26"/>
          <w:szCs w:val="26"/>
        </w:rPr>
      </w:pPr>
    </w:p>
    <w:p w:rsidR="00240868" w:rsidRPr="008E7A07" w:rsidRDefault="00DA70A6" w:rsidP="008E7A07">
      <w:pPr>
        <w:jc w:val="both"/>
        <w:rPr>
          <w:rFonts w:ascii="Times New Roman" w:hAnsi="Times New Roman" w:cs="Times New Roman"/>
          <w:sz w:val="26"/>
          <w:szCs w:val="26"/>
        </w:rPr>
      </w:pPr>
      <w:proofErr w:type="gramStart"/>
      <w:r>
        <w:rPr>
          <w:rFonts w:ascii="Times New Roman" w:hAnsi="Times New Roman" w:cs="Times New Roman"/>
          <w:sz w:val="26"/>
          <w:szCs w:val="26"/>
          <w:lang w:val="en"/>
        </w:rPr>
        <w:t>he</w:t>
      </w:r>
      <w:proofErr w:type="gramEnd"/>
      <w:r>
        <w:rPr>
          <w:rFonts w:ascii="Times New Roman" w:hAnsi="Times New Roman" w:cs="Times New Roman"/>
          <w:sz w:val="26"/>
          <w:szCs w:val="26"/>
          <w:lang w:val="en"/>
        </w:rPr>
        <w:t xml:space="preserve"> met Mari </w:t>
      </w:r>
      <w:proofErr w:type="spellStart"/>
      <w:r>
        <w:rPr>
          <w:rFonts w:ascii="Times New Roman" w:hAnsi="Times New Roman" w:cs="Times New Roman"/>
          <w:sz w:val="26"/>
          <w:szCs w:val="26"/>
          <w:lang w:val="en"/>
        </w:rPr>
        <w:t>Baharian</w:t>
      </w:r>
      <w:proofErr w:type="spellEnd"/>
      <w:r>
        <w:rPr>
          <w:rFonts w:ascii="Times New Roman" w:hAnsi="Times New Roman" w:cs="Times New Roman"/>
          <w:sz w:val="26"/>
          <w:szCs w:val="26"/>
          <w:lang w:val="en"/>
        </w:rPr>
        <w:t xml:space="preserve">, whom he married. He went home from Norway on the one hand because his father died, and on the other hand because he thought that his previous case had been forgotten. When he got off the plane at the Tehran airport, he was arrested and told that he violated Islam and the sovereignty of the country by leaving his country for another one. He was detained for approximately seven months before he was brought to court. He did not remember exactly when the court sentenced him, but he mentioned that the date was recorded on the attached court documents. He was sentenced to four years, of which he served two years in a prison. The seven-month pretrial detention must also be added to this, which means that altogether he spent 31 months in prison. He cannot remember exactly when he was released. He married his wife – whose Iranian name is </w:t>
      </w:r>
      <w:proofErr w:type="spellStart"/>
      <w:r>
        <w:rPr>
          <w:rFonts w:ascii="Times New Roman" w:hAnsi="Times New Roman" w:cs="Times New Roman"/>
          <w:sz w:val="26"/>
          <w:szCs w:val="26"/>
          <w:lang w:val="en"/>
        </w:rPr>
        <w:t>Seide</w:t>
      </w:r>
      <w:proofErr w:type="spellEnd"/>
      <w:r>
        <w:rPr>
          <w:rFonts w:ascii="Times New Roman" w:hAnsi="Times New Roman" w:cs="Times New Roman"/>
          <w:sz w:val="26"/>
          <w:szCs w:val="26"/>
          <w:lang w:val="en"/>
        </w:rPr>
        <w:t xml:space="preserve"> </w:t>
      </w:r>
      <w:proofErr w:type="spellStart"/>
      <w:r>
        <w:rPr>
          <w:rFonts w:ascii="Times New Roman" w:hAnsi="Times New Roman" w:cs="Times New Roman"/>
          <w:sz w:val="26"/>
          <w:szCs w:val="26"/>
          <w:lang w:val="en"/>
        </w:rPr>
        <w:t>Fatema</w:t>
      </w:r>
      <w:proofErr w:type="spellEnd"/>
      <w:r>
        <w:rPr>
          <w:rFonts w:ascii="Times New Roman" w:hAnsi="Times New Roman" w:cs="Times New Roman"/>
          <w:sz w:val="26"/>
          <w:szCs w:val="26"/>
          <w:lang w:val="en"/>
        </w:rPr>
        <w:t xml:space="preserve"> and whose Norwegian name is Mari </w:t>
      </w:r>
      <w:proofErr w:type="spellStart"/>
      <w:r>
        <w:rPr>
          <w:rFonts w:ascii="Times New Roman" w:hAnsi="Times New Roman" w:cs="Times New Roman"/>
          <w:sz w:val="26"/>
          <w:szCs w:val="26"/>
          <w:lang w:val="en"/>
        </w:rPr>
        <w:t>Baharian</w:t>
      </w:r>
      <w:proofErr w:type="spellEnd"/>
      <w:r>
        <w:rPr>
          <w:rFonts w:ascii="Times New Roman" w:hAnsi="Times New Roman" w:cs="Times New Roman"/>
          <w:sz w:val="26"/>
          <w:szCs w:val="26"/>
          <w:lang w:val="en"/>
        </w:rPr>
        <w:t xml:space="preserve"> – in 2011. His wife went to Iran, hired a lawyer and they were married in the prison. The Iranian rules made this possible. This was necessary because his wife is a Norwegian citizen, and therefore he could expect a more lenient punishment.</w:t>
      </w: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 xml:space="preserve">He was </w:t>
      </w:r>
      <w:proofErr w:type="spellStart"/>
      <w:r>
        <w:rPr>
          <w:rFonts w:ascii="Times New Roman" w:hAnsi="Times New Roman" w:cs="Times New Roman"/>
          <w:sz w:val="26"/>
          <w:szCs w:val="26"/>
          <w:lang w:val="en"/>
        </w:rPr>
        <w:t>authorised</w:t>
      </w:r>
      <w:proofErr w:type="spellEnd"/>
      <w:r>
        <w:rPr>
          <w:rFonts w:ascii="Times New Roman" w:hAnsi="Times New Roman" w:cs="Times New Roman"/>
          <w:sz w:val="26"/>
          <w:szCs w:val="26"/>
          <w:lang w:val="en"/>
        </w:rPr>
        <w:t xml:space="preserve"> to leave the prison, but he should have returned a month later. He escaped from Iran with the help of a human trafficker. He would be undoubtedly executed if he returned.</w:t>
      </w:r>
    </w:p>
    <w:p w:rsidR="008E7A07" w:rsidRPr="008E7A07" w:rsidRDefault="008E7A07" w:rsidP="008E7A07">
      <w:pPr>
        <w:jc w:val="both"/>
        <w:rPr>
          <w:rFonts w:ascii="Times New Roman" w:hAnsi="Times New Roman" w:cs="Times New Roman"/>
          <w:sz w:val="26"/>
          <w:szCs w:val="26"/>
        </w:rPr>
      </w:pP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Based on Section 59(1</w:t>
      </w:r>
      <w:proofErr w:type="gramStart"/>
      <w:r>
        <w:rPr>
          <w:rFonts w:ascii="Times New Roman" w:hAnsi="Times New Roman" w:cs="Times New Roman"/>
          <w:sz w:val="26"/>
          <w:szCs w:val="26"/>
          <w:lang w:val="en"/>
        </w:rPr>
        <w:t>)(</w:t>
      </w:r>
      <w:proofErr w:type="gramEnd"/>
      <w:r>
        <w:rPr>
          <w:rFonts w:ascii="Times New Roman" w:hAnsi="Times New Roman" w:cs="Times New Roman"/>
          <w:sz w:val="26"/>
          <w:szCs w:val="26"/>
          <w:lang w:val="en"/>
        </w:rPr>
        <w:t>c) of the Asylum Act, it suggests that the conditions of recognition are not fulfilled if the plaintiff fails to disclose the facts and circumstances giving rise to the act of fleeing or his declaration relating thereto is incoherent or contradictory to such an extent that it is not possible to conclude on the basis thereof that he was subject to persecution or serious harm.</w:t>
      </w:r>
    </w:p>
    <w:p w:rsidR="008E7A07" w:rsidRPr="008E7A07" w:rsidRDefault="008E7A07" w:rsidP="008E7A07">
      <w:pPr>
        <w:jc w:val="both"/>
        <w:rPr>
          <w:rFonts w:ascii="Times New Roman" w:hAnsi="Times New Roman" w:cs="Times New Roman"/>
          <w:sz w:val="26"/>
          <w:szCs w:val="26"/>
        </w:rPr>
      </w:pP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Basically, the defendant referred to two reasons when concluding that the plaintiff is not credible regarding the events that happened to him after his return to Iran from Norway. On the one hand, he made contradictory statements at his hearings about the length of his imprisonment, and on the other hand, he married his second wife in 2011, from which it can be concluded that he in fact did not serve his imprisonment after his conviction.</w:t>
      </w:r>
    </w:p>
    <w:p w:rsidR="008E7A07" w:rsidRPr="008E7A07" w:rsidRDefault="008E7A07" w:rsidP="008E7A07">
      <w:pPr>
        <w:jc w:val="both"/>
        <w:rPr>
          <w:rFonts w:ascii="Times New Roman" w:hAnsi="Times New Roman" w:cs="Times New Roman"/>
          <w:sz w:val="26"/>
          <w:szCs w:val="26"/>
        </w:rPr>
      </w:pP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During the procedure, the defendant only considered the plaintiff’s account and it did not examine the documents supporting the plaintiff’s story, despite the fact the defendant did not contest the fact that the plaintiff was sentenced to imprisonment by an Iranian court in 2010.</w:t>
      </w:r>
    </w:p>
    <w:p w:rsidR="008E7A07" w:rsidRPr="008E7A07" w:rsidRDefault="008E7A07" w:rsidP="008E7A07">
      <w:pPr>
        <w:jc w:val="both"/>
        <w:rPr>
          <w:rFonts w:ascii="Times New Roman" w:hAnsi="Times New Roman" w:cs="Times New Roman"/>
          <w:sz w:val="26"/>
          <w:szCs w:val="26"/>
        </w:rPr>
      </w:pPr>
    </w:p>
    <w:p w:rsidR="008E7A07" w:rsidRDefault="00DA70A6" w:rsidP="0048782E">
      <w:pPr>
        <w:jc w:val="both"/>
        <w:rPr>
          <w:rFonts w:ascii="Times New Roman" w:hAnsi="Times New Roman" w:cs="Times New Roman"/>
          <w:sz w:val="26"/>
          <w:szCs w:val="26"/>
        </w:rPr>
      </w:pPr>
      <w:r>
        <w:rPr>
          <w:rFonts w:ascii="Times New Roman" w:hAnsi="Times New Roman" w:cs="Times New Roman"/>
          <w:sz w:val="26"/>
          <w:szCs w:val="26"/>
          <w:lang w:val="en"/>
        </w:rPr>
        <w:t>If, however, we look at the plaintiff’s statements, it can be established that the plaintiff made coherent statements throughout the procedure, regarding the events that happened to him and the main elements of such events. He related why he had to leave Iran for the first time, and that he was convicted twice. For the first time, because of the political and religious views he expressed to his colleagues, and for the second time, after his return, due to his leaving his native country, also for political reasons. He also made a statement on his time spent in prison and on the</w:t>
      </w:r>
      <w:r w:rsidR="008E7A07">
        <w:rPr>
          <w:rFonts w:ascii="Times New Roman" w:hAnsi="Times New Roman" w:cs="Times New Roman"/>
          <w:sz w:val="26"/>
          <w:szCs w:val="26"/>
          <w:lang w:val="en"/>
        </w:rPr>
        <w:br w:type="page"/>
      </w:r>
    </w:p>
    <w:p w:rsidR="008E7A07" w:rsidRDefault="00DA70A6" w:rsidP="008E7A07">
      <w:pPr>
        <w:jc w:val="both"/>
        <w:rPr>
          <w:rFonts w:ascii="Times New Roman" w:hAnsi="Times New Roman" w:cs="Times New Roman"/>
          <w:sz w:val="26"/>
          <w:szCs w:val="26"/>
        </w:rPr>
      </w:pPr>
      <w:proofErr w:type="spellStart"/>
      <w:r>
        <w:rPr>
          <w:rFonts w:ascii="Times New Roman" w:hAnsi="Times New Roman" w:cs="Times New Roman"/>
          <w:sz w:val="26"/>
          <w:szCs w:val="26"/>
          <w:lang w:val="en"/>
        </w:rPr>
        <w:lastRenderedPageBreak/>
        <w:t>Győr</w:t>
      </w:r>
      <w:proofErr w:type="spellEnd"/>
      <w:r>
        <w:rPr>
          <w:rFonts w:ascii="Times New Roman" w:hAnsi="Times New Roman" w:cs="Times New Roman"/>
          <w:sz w:val="26"/>
          <w:szCs w:val="26"/>
          <w:lang w:val="en"/>
        </w:rPr>
        <w:t xml:space="preserve"> Administrative and </w:t>
      </w:r>
      <w:proofErr w:type="spellStart"/>
      <w:r>
        <w:rPr>
          <w:rFonts w:ascii="Times New Roman" w:hAnsi="Times New Roman" w:cs="Times New Roman"/>
          <w:sz w:val="26"/>
          <w:szCs w:val="26"/>
          <w:lang w:val="en"/>
        </w:rPr>
        <w:t>Labour</w:t>
      </w:r>
      <w:proofErr w:type="spellEnd"/>
      <w:r>
        <w:rPr>
          <w:rFonts w:ascii="Times New Roman" w:hAnsi="Times New Roman" w:cs="Times New Roman"/>
          <w:sz w:val="26"/>
          <w:szCs w:val="26"/>
          <w:lang w:val="en"/>
        </w:rPr>
        <w:t xml:space="preserve"> Court </w:t>
      </w: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17</w:t>
      </w:r>
      <w:proofErr w:type="gramStart"/>
      <w:r>
        <w:rPr>
          <w:rFonts w:ascii="Times New Roman" w:hAnsi="Times New Roman" w:cs="Times New Roman"/>
          <w:sz w:val="26"/>
          <w:szCs w:val="26"/>
          <w:lang w:val="en"/>
        </w:rPr>
        <w:t>.K.27.132</w:t>
      </w:r>
      <w:proofErr w:type="gramEnd"/>
      <w:r>
        <w:rPr>
          <w:rFonts w:ascii="Times New Roman" w:hAnsi="Times New Roman" w:cs="Times New Roman"/>
          <w:sz w:val="26"/>
          <w:szCs w:val="26"/>
          <w:lang w:val="en"/>
        </w:rPr>
        <w:t>/2016/6.</w:t>
      </w:r>
    </w:p>
    <w:p w:rsidR="008E7A07" w:rsidRPr="008E7A07" w:rsidRDefault="008E7A07" w:rsidP="008E7A07">
      <w:pPr>
        <w:jc w:val="both"/>
        <w:rPr>
          <w:rFonts w:ascii="Times New Roman" w:hAnsi="Times New Roman" w:cs="Times New Roman"/>
          <w:sz w:val="26"/>
          <w:szCs w:val="26"/>
        </w:rPr>
      </w:pPr>
    </w:p>
    <w:p w:rsidR="00240868" w:rsidRDefault="00DA70A6" w:rsidP="008E7A07">
      <w:pPr>
        <w:jc w:val="both"/>
        <w:rPr>
          <w:rFonts w:ascii="Times New Roman" w:hAnsi="Times New Roman" w:cs="Times New Roman"/>
          <w:sz w:val="26"/>
          <w:szCs w:val="26"/>
        </w:rPr>
      </w:pPr>
      <w:proofErr w:type="spellStart"/>
      <w:proofErr w:type="gramStart"/>
      <w:r>
        <w:rPr>
          <w:rFonts w:ascii="Times New Roman" w:hAnsi="Times New Roman" w:cs="Times New Roman"/>
          <w:sz w:val="26"/>
          <w:szCs w:val="26"/>
          <w:lang w:val="en"/>
        </w:rPr>
        <w:t>behaviour</w:t>
      </w:r>
      <w:proofErr w:type="spellEnd"/>
      <w:proofErr w:type="gramEnd"/>
      <w:r>
        <w:rPr>
          <w:rFonts w:ascii="Times New Roman" w:hAnsi="Times New Roman" w:cs="Times New Roman"/>
          <w:sz w:val="26"/>
          <w:szCs w:val="26"/>
          <w:lang w:val="en"/>
        </w:rPr>
        <w:t xml:space="preserve"> of his guards towards him. Throughout the procedure, he made similar statements concerning the chronological order of the events that happened to him. It must be stressed that he also submitted evidence regarding his second conviction.</w:t>
      </w:r>
    </w:p>
    <w:p w:rsidR="008E7A07" w:rsidRPr="008E7A07" w:rsidRDefault="008E7A07" w:rsidP="008E7A07">
      <w:pPr>
        <w:jc w:val="both"/>
        <w:rPr>
          <w:rFonts w:ascii="Times New Roman" w:hAnsi="Times New Roman" w:cs="Times New Roman"/>
          <w:sz w:val="26"/>
          <w:szCs w:val="26"/>
        </w:rPr>
      </w:pP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The contradictions in the plaintiff’s statements are related to the different periods of time. These, however, do not constitute such essential contradictions from which it could be concluded that the conditions of recognition are not fulfilled in the case of the plaintiff, based on the fact that his credibility has been questioned.</w:t>
      </w:r>
    </w:p>
    <w:p w:rsidR="008E7A07" w:rsidRPr="008E7A07" w:rsidRDefault="008E7A07" w:rsidP="008E7A07">
      <w:pPr>
        <w:jc w:val="both"/>
        <w:rPr>
          <w:rFonts w:ascii="Times New Roman" w:hAnsi="Times New Roman" w:cs="Times New Roman"/>
          <w:sz w:val="26"/>
          <w:szCs w:val="26"/>
        </w:rPr>
      </w:pP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The plaintiff is right in referring to the fact that the Muslim calendar significantly differs from the Western Christian calendar, and Muslims are usually unable to make coherent statements regarding periods of time, at least statements that correspond to Western standards. It should be also noted that there is no significant discrepancy regarding the periods of time in connection with his second imprisonment. There are no great differences between the 2 years, the 2.5 years and the 3 years and 1 month, especially if we add that sometimes the plaintiff counted the period of his pretrial detention (7 months) in his term of imprisonment, while at other times he discussed them separately. It cannot be concluded directly from this that in fact he did not serve his second sentence.</w:t>
      </w:r>
    </w:p>
    <w:p w:rsidR="008E7A07" w:rsidRPr="008E7A07" w:rsidRDefault="008E7A07" w:rsidP="008E7A07">
      <w:pPr>
        <w:jc w:val="both"/>
        <w:rPr>
          <w:rFonts w:ascii="Times New Roman" w:hAnsi="Times New Roman" w:cs="Times New Roman"/>
          <w:sz w:val="26"/>
          <w:szCs w:val="26"/>
        </w:rPr>
      </w:pP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The court’s judgment in which the plaintiff is sentenced to 4 years in prison was also submitted. The defendant did not contest the truthfulness of this; it only disputed whether the plaintiff actually served the sentence in accordance with the judgment. In the opinion of the court, no data suggesting that the plaintiff did not have to serve his sentence have arisen during the procedure, despite the court’s judgment.</w:t>
      </w:r>
    </w:p>
    <w:p w:rsidR="008E7A07" w:rsidRPr="008E7A07" w:rsidRDefault="008E7A07" w:rsidP="008E7A07">
      <w:pPr>
        <w:jc w:val="both"/>
        <w:rPr>
          <w:rFonts w:ascii="Times New Roman" w:hAnsi="Times New Roman" w:cs="Times New Roman"/>
          <w:sz w:val="26"/>
          <w:szCs w:val="26"/>
        </w:rPr>
      </w:pP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In connection with this, the court would like to note that the defendant itself also acknowledged that a criminal procedure was conducted and that such judgment existed, but it did not assess these facts at all during the examination of the conditions of recognition as a refugee. The above facts alone may substantiate the persecution of the plaintiff or his well-founded fear of persecution, especially if the government punishes acts that fall within the category of exercising fundamental human rights.</w:t>
      </w:r>
    </w:p>
    <w:p w:rsidR="008E7A07" w:rsidRPr="008E7A07" w:rsidRDefault="008E7A07" w:rsidP="008E7A07">
      <w:pPr>
        <w:jc w:val="both"/>
        <w:rPr>
          <w:rFonts w:ascii="Times New Roman" w:hAnsi="Times New Roman" w:cs="Times New Roman"/>
          <w:sz w:val="26"/>
          <w:szCs w:val="26"/>
        </w:rPr>
      </w:pP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The plaintiff also provided a reasonable explanation of how he was able to marry his second wife in 2011 despite his imprisonment.</w:t>
      </w:r>
    </w:p>
    <w:p w:rsidR="008E7A07" w:rsidRPr="008E7A07" w:rsidRDefault="008E7A07" w:rsidP="008E7A07">
      <w:pPr>
        <w:jc w:val="both"/>
        <w:rPr>
          <w:rFonts w:ascii="Times New Roman" w:hAnsi="Times New Roman" w:cs="Times New Roman"/>
          <w:sz w:val="26"/>
          <w:szCs w:val="26"/>
        </w:rPr>
      </w:pP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Consequently, nothing suggests that the plaintiff did not serve his sentence, other than the plaintiff’s statements that are contradictory in respect of the relevant periods of time. It is a fact that the Iranian court convicted the plaintiff for political reasons and that the plaintiff’s sentence was carried out.</w:t>
      </w:r>
    </w:p>
    <w:p w:rsidR="008E7A07" w:rsidRDefault="008E7A07">
      <w:pPr>
        <w:rPr>
          <w:rFonts w:ascii="Times New Roman" w:hAnsi="Times New Roman" w:cs="Times New Roman"/>
          <w:sz w:val="26"/>
          <w:szCs w:val="26"/>
        </w:rPr>
      </w:pPr>
      <w:r>
        <w:rPr>
          <w:rFonts w:ascii="Times New Roman" w:hAnsi="Times New Roman" w:cs="Times New Roman"/>
          <w:sz w:val="26"/>
          <w:szCs w:val="26"/>
          <w:lang w:val="en"/>
        </w:rPr>
        <w:br w:type="page"/>
      </w:r>
    </w:p>
    <w:p w:rsidR="008B384B" w:rsidRDefault="00DA70A6" w:rsidP="008E7A07">
      <w:pPr>
        <w:jc w:val="both"/>
        <w:rPr>
          <w:rFonts w:ascii="Times New Roman" w:hAnsi="Times New Roman" w:cs="Times New Roman"/>
          <w:sz w:val="26"/>
          <w:szCs w:val="26"/>
        </w:rPr>
      </w:pPr>
      <w:proofErr w:type="spellStart"/>
      <w:r>
        <w:rPr>
          <w:rFonts w:ascii="Times New Roman" w:hAnsi="Times New Roman" w:cs="Times New Roman"/>
          <w:sz w:val="26"/>
          <w:szCs w:val="26"/>
          <w:lang w:val="en"/>
        </w:rPr>
        <w:lastRenderedPageBreak/>
        <w:t>Győr</w:t>
      </w:r>
      <w:proofErr w:type="spellEnd"/>
      <w:r>
        <w:rPr>
          <w:rFonts w:ascii="Times New Roman" w:hAnsi="Times New Roman" w:cs="Times New Roman"/>
          <w:sz w:val="26"/>
          <w:szCs w:val="26"/>
          <w:lang w:val="en"/>
        </w:rPr>
        <w:t xml:space="preserve"> Administrative and </w:t>
      </w:r>
      <w:proofErr w:type="spellStart"/>
      <w:r>
        <w:rPr>
          <w:rFonts w:ascii="Times New Roman" w:hAnsi="Times New Roman" w:cs="Times New Roman"/>
          <w:sz w:val="26"/>
          <w:szCs w:val="26"/>
          <w:lang w:val="en"/>
        </w:rPr>
        <w:t>Labour</w:t>
      </w:r>
      <w:proofErr w:type="spellEnd"/>
      <w:r>
        <w:rPr>
          <w:rFonts w:ascii="Times New Roman" w:hAnsi="Times New Roman" w:cs="Times New Roman"/>
          <w:sz w:val="26"/>
          <w:szCs w:val="26"/>
          <w:lang w:val="en"/>
        </w:rPr>
        <w:t xml:space="preserve"> Court </w:t>
      </w: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17</w:t>
      </w:r>
      <w:proofErr w:type="gramStart"/>
      <w:r>
        <w:rPr>
          <w:rFonts w:ascii="Times New Roman" w:hAnsi="Times New Roman" w:cs="Times New Roman"/>
          <w:sz w:val="26"/>
          <w:szCs w:val="26"/>
          <w:lang w:val="en"/>
        </w:rPr>
        <w:t>.K.27.132</w:t>
      </w:r>
      <w:proofErr w:type="gramEnd"/>
      <w:r>
        <w:rPr>
          <w:rFonts w:ascii="Times New Roman" w:hAnsi="Times New Roman" w:cs="Times New Roman"/>
          <w:sz w:val="26"/>
          <w:szCs w:val="26"/>
          <w:lang w:val="en"/>
        </w:rPr>
        <w:t>/2016/6.</w:t>
      </w:r>
    </w:p>
    <w:p w:rsidR="008B384B" w:rsidRPr="008E7A07" w:rsidRDefault="008B384B" w:rsidP="008E7A07">
      <w:pPr>
        <w:jc w:val="both"/>
        <w:rPr>
          <w:rFonts w:ascii="Times New Roman" w:hAnsi="Times New Roman" w:cs="Times New Roman"/>
          <w:sz w:val="26"/>
          <w:szCs w:val="26"/>
        </w:rPr>
      </w:pP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The defendant should not have questioned the plaintiff’s credibility solely on the basis of his statements different in respect of the relevant periods of time, and it should have examined the story of the plaintiff’s flight on the merits during the assessment of the conditions of recognition.</w:t>
      </w:r>
    </w:p>
    <w:p w:rsidR="008B384B" w:rsidRPr="008E7A07" w:rsidRDefault="008B384B" w:rsidP="008E7A07">
      <w:pPr>
        <w:jc w:val="both"/>
        <w:rPr>
          <w:rFonts w:ascii="Times New Roman" w:hAnsi="Times New Roman" w:cs="Times New Roman"/>
          <w:sz w:val="26"/>
          <w:szCs w:val="26"/>
        </w:rPr>
      </w:pP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The plaintiff is also right in mentioning that if there is any discrepancy between the statements he made during his hearings, the defendant must clarify those as a result of its obligation to clarify the facts of the case. The defendant failed to do so during the procedure: it did not attempt to resolve the contradictions but only considered these contradictions in its decision, to which the plaintiff had obviously no opportunity to respond. This amounts to a procedural error which by itself would justify the reversal of the defendant’s decision.</w:t>
      </w:r>
    </w:p>
    <w:p w:rsidR="008B384B" w:rsidRPr="008E7A07" w:rsidRDefault="008B384B" w:rsidP="008E7A07">
      <w:pPr>
        <w:jc w:val="both"/>
        <w:rPr>
          <w:rFonts w:ascii="Times New Roman" w:hAnsi="Times New Roman" w:cs="Times New Roman"/>
          <w:sz w:val="26"/>
          <w:szCs w:val="26"/>
        </w:rPr>
      </w:pP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Considering the above, the court adopted its decision as stated in the operative part.</w:t>
      </w:r>
    </w:p>
    <w:p w:rsidR="008B384B" w:rsidRPr="008E7A07" w:rsidRDefault="008B384B" w:rsidP="008E7A07">
      <w:pPr>
        <w:jc w:val="both"/>
        <w:rPr>
          <w:rFonts w:ascii="Times New Roman" w:hAnsi="Times New Roman" w:cs="Times New Roman"/>
          <w:sz w:val="26"/>
          <w:szCs w:val="26"/>
        </w:rPr>
      </w:pP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In the repeated procedure, the defendant must examine the account given by the plaintiff of his escape after his return home from Norway, in relation to the conditions of recognition as a refugee or beneficiary of subsidiary protection. The defendant may not base its decision on the claim that the plaintiff is not credible in this respect.</w:t>
      </w:r>
    </w:p>
    <w:p w:rsidR="008B384B" w:rsidRPr="008E7A07" w:rsidRDefault="008B384B" w:rsidP="008E7A07">
      <w:pPr>
        <w:jc w:val="both"/>
        <w:rPr>
          <w:rFonts w:ascii="Times New Roman" w:hAnsi="Times New Roman" w:cs="Times New Roman"/>
          <w:sz w:val="26"/>
          <w:szCs w:val="26"/>
        </w:rPr>
      </w:pP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Pursuant to Section 34 of the Asylum Act, the costs of this lawsuit shall be borne by the state, and therefore the court had to make no decision on costs. The parties submitted no claim for legal costs.</w:t>
      </w:r>
    </w:p>
    <w:p w:rsidR="008B384B" w:rsidRPr="008E7A07" w:rsidRDefault="008B384B" w:rsidP="008E7A07">
      <w:pPr>
        <w:jc w:val="both"/>
        <w:rPr>
          <w:rFonts w:ascii="Times New Roman" w:hAnsi="Times New Roman" w:cs="Times New Roman"/>
          <w:sz w:val="26"/>
          <w:szCs w:val="26"/>
        </w:rPr>
      </w:pPr>
    </w:p>
    <w:p w:rsidR="00240868" w:rsidRDefault="00DA70A6" w:rsidP="008E7A07">
      <w:pPr>
        <w:jc w:val="both"/>
        <w:rPr>
          <w:rFonts w:ascii="Times New Roman" w:hAnsi="Times New Roman" w:cs="Times New Roman"/>
          <w:sz w:val="26"/>
          <w:szCs w:val="26"/>
        </w:rPr>
      </w:pPr>
      <w:r>
        <w:rPr>
          <w:rFonts w:ascii="Times New Roman" w:hAnsi="Times New Roman" w:cs="Times New Roman"/>
          <w:sz w:val="26"/>
          <w:szCs w:val="26"/>
          <w:lang w:val="en"/>
        </w:rPr>
        <w:t>Pursuant to Section 68(6), no legal remedy may be sought against the judgment.</w:t>
      </w:r>
    </w:p>
    <w:p w:rsidR="008B384B" w:rsidRPr="008E7A07" w:rsidRDefault="008B384B" w:rsidP="008E7A07">
      <w:pPr>
        <w:jc w:val="both"/>
        <w:rPr>
          <w:rFonts w:ascii="Times New Roman" w:hAnsi="Times New Roman" w:cs="Times New Roman"/>
          <w:sz w:val="26"/>
          <w:szCs w:val="26"/>
        </w:rPr>
      </w:pPr>
    </w:p>
    <w:p w:rsidR="00240868" w:rsidRDefault="00DA70A6" w:rsidP="008E7A07">
      <w:pPr>
        <w:jc w:val="both"/>
        <w:rPr>
          <w:rFonts w:ascii="Times New Roman" w:hAnsi="Times New Roman" w:cs="Times New Roman"/>
          <w:sz w:val="26"/>
          <w:szCs w:val="26"/>
        </w:rPr>
      </w:pPr>
      <w:proofErr w:type="spellStart"/>
      <w:r>
        <w:rPr>
          <w:rFonts w:ascii="Times New Roman" w:hAnsi="Times New Roman" w:cs="Times New Roman"/>
          <w:sz w:val="26"/>
          <w:szCs w:val="26"/>
          <w:lang w:val="en"/>
        </w:rPr>
        <w:t>Győr</w:t>
      </w:r>
      <w:proofErr w:type="spellEnd"/>
      <w:r>
        <w:rPr>
          <w:rFonts w:ascii="Times New Roman" w:hAnsi="Times New Roman" w:cs="Times New Roman"/>
          <w:sz w:val="26"/>
          <w:szCs w:val="26"/>
          <w:lang w:val="en"/>
        </w:rPr>
        <w:t>, June 16, 2016</w:t>
      </w:r>
    </w:p>
    <w:p w:rsidR="008B384B" w:rsidRPr="008E7A07" w:rsidRDefault="008B384B" w:rsidP="008E7A07">
      <w:pPr>
        <w:jc w:val="both"/>
        <w:rPr>
          <w:rFonts w:ascii="Times New Roman" w:hAnsi="Times New Roman" w:cs="Times New Roman"/>
          <w:sz w:val="26"/>
          <w:szCs w:val="26"/>
        </w:rPr>
      </w:pPr>
    </w:p>
    <w:p w:rsidR="00240868" w:rsidRPr="008E7A07" w:rsidRDefault="00DA70A6" w:rsidP="0048782E">
      <w:pPr>
        <w:tabs>
          <w:tab w:val="left" w:pos="6237"/>
        </w:tabs>
        <w:ind w:left="6237" w:hanging="567"/>
        <w:jc w:val="center"/>
        <w:rPr>
          <w:rFonts w:ascii="Times New Roman" w:hAnsi="Times New Roman" w:cs="Times New Roman"/>
          <w:sz w:val="26"/>
          <w:szCs w:val="26"/>
        </w:rPr>
      </w:pPr>
      <w:r>
        <w:rPr>
          <w:rFonts w:ascii="Times New Roman" w:hAnsi="Times New Roman" w:cs="Times New Roman"/>
          <w:sz w:val="26"/>
          <w:szCs w:val="26"/>
          <w:lang w:val="en"/>
        </w:rPr>
        <w:t xml:space="preserve">Signed by Dr. </w:t>
      </w:r>
      <w:proofErr w:type="spellStart"/>
      <w:r>
        <w:rPr>
          <w:rFonts w:ascii="Times New Roman" w:hAnsi="Times New Roman" w:cs="Times New Roman"/>
          <w:sz w:val="26"/>
          <w:szCs w:val="26"/>
          <w:lang w:val="en"/>
        </w:rPr>
        <w:t>András</w:t>
      </w:r>
      <w:proofErr w:type="spellEnd"/>
      <w:r>
        <w:rPr>
          <w:rFonts w:ascii="Times New Roman" w:hAnsi="Times New Roman" w:cs="Times New Roman"/>
          <w:sz w:val="26"/>
          <w:szCs w:val="26"/>
          <w:lang w:val="en"/>
        </w:rPr>
        <w:t xml:space="preserve"> </w:t>
      </w:r>
      <w:proofErr w:type="spellStart"/>
      <w:r>
        <w:rPr>
          <w:rFonts w:ascii="Times New Roman" w:hAnsi="Times New Roman" w:cs="Times New Roman"/>
          <w:sz w:val="26"/>
          <w:szCs w:val="26"/>
          <w:lang w:val="en"/>
        </w:rPr>
        <w:t>Járfás</w:t>
      </w:r>
      <w:proofErr w:type="spellEnd"/>
    </w:p>
    <w:p w:rsidR="00240868" w:rsidRDefault="00DA70A6" w:rsidP="0048782E">
      <w:pPr>
        <w:tabs>
          <w:tab w:val="left" w:pos="4106"/>
          <w:tab w:val="left" w:pos="4630"/>
          <w:tab w:val="left" w:pos="6997"/>
        </w:tabs>
        <w:ind w:left="5670"/>
        <w:jc w:val="center"/>
        <w:rPr>
          <w:rFonts w:ascii="Times New Roman" w:hAnsi="Times New Roman" w:cs="Times New Roman"/>
          <w:sz w:val="26"/>
          <w:szCs w:val="26"/>
          <w:lang w:val="en"/>
        </w:rPr>
      </w:pPr>
      <w:proofErr w:type="gramStart"/>
      <w:r>
        <w:rPr>
          <w:rFonts w:ascii="Times New Roman" w:hAnsi="Times New Roman" w:cs="Times New Roman"/>
          <w:sz w:val="26"/>
          <w:szCs w:val="26"/>
          <w:lang w:val="en"/>
        </w:rPr>
        <w:t>judge</w:t>
      </w:r>
      <w:proofErr w:type="gramEnd"/>
    </w:p>
    <w:p w:rsidR="0048782E" w:rsidRPr="008E7A07" w:rsidRDefault="0048782E" w:rsidP="008B384B">
      <w:pPr>
        <w:tabs>
          <w:tab w:val="left" w:pos="4106"/>
          <w:tab w:val="left" w:pos="4630"/>
          <w:tab w:val="left" w:pos="6997"/>
        </w:tabs>
        <w:ind w:left="6237"/>
        <w:jc w:val="center"/>
        <w:rPr>
          <w:rFonts w:ascii="Times New Roman" w:hAnsi="Times New Roman" w:cs="Times New Roman"/>
          <w:sz w:val="26"/>
          <w:szCs w:val="26"/>
        </w:rPr>
      </w:pPr>
    </w:p>
    <w:p w:rsidR="007F4D07" w:rsidRPr="008E7A07" w:rsidRDefault="007F4D07" w:rsidP="008E7A07">
      <w:pPr>
        <w:tabs>
          <w:tab w:val="left" w:pos="3615"/>
        </w:tabs>
        <w:jc w:val="both"/>
        <w:rPr>
          <w:rFonts w:ascii="Times New Roman" w:hAnsi="Times New Roman" w:cs="Times New Roman"/>
          <w:sz w:val="26"/>
          <w:szCs w:val="26"/>
        </w:rPr>
      </w:pPr>
      <w:r>
        <w:rPr>
          <w:rFonts w:ascii="Times New Roman" w:hAnsi="Times New Roman" w:cs="Times New Roman"/>
          <w:sz w:val="26"/>
          <w:szCs w:val="26"/>
          <w:lang w:val="en"/>
        </w:rPr>
        <w:t xml:space="preserve">In witness whereof [Stamp: </w:t>
      </w:r>
      <w:proofErr w:type="spellStart"/>
      <w:r>
        <w:rPr>
          <w:rFonts w:ascii="Times New Roman" w:hAnsi="Times New Roman" w:cs="Times New Roman"/>
          <w:sz w:val="26"/>
          <w:szCs w:val="26"/>
          <w:lang w:val="en"/>
        </w:rPr>
        <w:t>Győr</w:t>
      </w:r>
      <w:proofErr w:type="spellEnd"/>
      <w:r>
        <w:rPr>
          <w:rFonts w:ascii="Times New Roman" w:hAnsi="Times New Roman" w:cs="Times New Roman"/>
          <w:sz w:val="26"/>
          <w:szCs w:val="26"/>
          <w:lang w:val="en"/>
        </w:rPr>
        <w:t xml:space="preserve"> Administrative and </w:t>
      </w:r>
      <w:proofErr w:type="spellStart"/>
      <w:r>
        <w:rPr>
          <w:rFonts w:ascii="Times New Roman" w:hAnsi="Times New Roman" w:cs="Times New Roman"/>
          <w:sz w:val="26"/>
          <w:szCs w:val="26"/>
          <w:lang w:val="en"/>
        </w:rPr>
        <w:t>Labour</w:t>
      </w:r>
      <w:proofErr w:type="spellEnd"/>
      <w:r>
        <w:rPr>
          <w:rFonts w:ascii="Times New Roman" w:hAnsi="Times New Roman" w:cs="Times New Roman"/>
          <w:sz w:val="26"/>
          <w:szCs w:val="26"/>
          <w:lang w:val="en"/>
        </w:rPr>
        <w:t xml:space="preserve"> Court]</w:t>
      </w:r>
    </w:p>
    <w:p w:rsidR="00240868" w:rsidRPr="008E7A07" w:rsidRDefault="007F4D07" w:rsidP="008E7A07">
      <w:pPr>
        <w:tabs>
          <w:tab w:val="left" w:pos="3615"/>
        </w:tabs>
        <w:jc w:val="both"/>
        <w:rPr>
          <w:rFonts w:ascii="Times New Roman" w:hAnsi="Times New Roman" w:cs="Times New Roman"/>
          <w:sz w:val="26"/>
          <w:szCs w:val="26"/>
        </w:rPr>
      </w:pPr>
      <w:proofErr w:type="gramStart"/>
      <w:r>
        <w:rPr>
          <w:rFonts w:ascii="Times New Roman" w:hAnsi="Times New Roman" w:cs="Times New Roman"/>
          <w:sz w:val="26"/>
          <w:szCs w:val="26"/>
          <w:lang w:val="en"/>
        </w:rPr>
        <w:t>issuer</w:t>
      </w:r>
      <w:proofErr w:type="gramEnd"/>
      <w:r>
        <w:rPr>
          <w:rFonts w:ascii="Times New Roman" w:hAnsi="Times New Roman" w:cs="Times New Roman"/>
          <w:sz w:val="26"/>
          <w:szCs w:val="26"/>
          <w:lang w:val="en"/>
        </w:rPr>
        <w:t xml:space="preserve"> [Signature]</w:t>
      </w:r>
    </w:p>
    <w:sectPr w:rsidR="00240868" w:rsidRPr="008E7A07" w:rsidSect="0048782E">
      <w:footerReference w:type="even" r:id="rId8"/>
      <w:footerReference w:type="default" r:id="rId9"/>
      <w:type w:val="continuous"/>
      <w:pgSz w:w="11909" w:h="16840"/>
      <w:pgMar w:top="1430" w:right="1440" w:bottom="143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0A6" w:rsidRDefault="00DA70A6">
      <w:r>
        <w:separator/>
      </w:r>
    </w:p>
  </w:endnote>
  <w:endnote w:type="continuationSeparator" w:id="0">
    <w:p w:rsidR="00DA70A6" w:rsidRDefault="00DA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379364"/>
      <w:docPartObj>
        <w:docPartGallery w:val="Page Numbers (Bottom of Page)"/>
        <w:docPartUnique/>
      </w:docPartObj>
    </w:sdtPr>
    <w:sdtEndPr/>
    <w:sdtContent>
      <w:p w:rsidR="0048782E" w:rsidRDefault="0048782E">
        <w:pPr>
          <w:pStyle w:val="Footer"/>
          <w:jc w:val="center"/>
        </w:pPr>
        <w:r>
          <w:fldChar w:fldCharType="begin"/>
        </w:r>
        <w:r>
          <w:instrText>PAGE   \* MERGEFORMAT</w:instrText>
        </w:r>
        <w:r>
          <w:fldChar w:fldCharType="separate"/>
        </w:r>
        <w:r>
          <w:rPr>
            <w:noProof/>
          </w:rPr>
          <w:t>8</w:t>
        </w:r>
        <w:r>
          <w:fldChar w:fldCharType="end"/>
        </w:r>
      </w:p>
    </w:sdtContent>
  </w:sdt>
  <w:p w:rsidR="0048782E" w:rsidRDefault="004878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012504"/>
      <w:docPartObj>
        <w:docPartGallery w:val="Page Numbers (Bottom of Page)"/>
        <w:docPartUnique/>
      </w:docPartObj>
    </w:sdtPr>
    <w:sdtEndPr/>
    <w:sdtContent>
      <w:p w:rsidR="0048782E" w:rsidRDefault="0048782E">
        <w:pPr>
          <w:pStyle w:val="Footer"/>
          <w:jc w:val="center"/>
        </w:pPr>
        <w:r>
          <w:fldChar w:fldCharType="begin"/>
        </w:r>
        <w:r>
          <w:instrText>PAGE   \* MERGEFORMAT</w:instrText>
        </w:r>
        <w:r>
          <w:fldChar w:fldCharType="separate"/>
        </w:r>
        <w:r w:rsidR="00402822">
          <w:rPr>
            <w:noProof/>
          </w:rPr>
          <w:t>1</w:t>
        </w:r>
        <w:r>
          <w:fldChar w:fldCharType="end"/>
        </w:r>
      </w:p>
    </w:sdtContent>
  </w:sdt>
  <w:p w:rsidR="0048782E" w:rsidRDefault="004878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0A6" w:rsidRDefault="00DA70A6"/>
  </w:footnote>
  <w:footnote w:type="continuationSeparator" w:id="0">
    <w:p w:rsidR="00DA70A6" w:rsidRDefault="00DA70A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868"/>
    <w:rsid w:val="00240868"/>
    <w:rsid w:val="00402822"/>
    <w:rsid w:val="0048782E"/>
    <w:rsid w:val="007F4D07"/>
    <w:rsid w:val="008B384B"/>
    <w:rsid w:val="008E7A07"/>
    <w:rsid w:val="00DA70A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hu-HU" w:eastAsia="hu-HU" w:bidi="hu-H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paragraph" w:styleId="Header">
    <w:name w:val="header"/>
    <w:basedOn w:val="Normal"/>
    <w:link w:val="HeaderChar"/>
    <w:uiPriority w:val="99"/>
    <w:unhideWhenUsed/>
    <w:rsid w:val="0048782E"/>
    <w:pPr>
      <w:tabs>
        <w:tab w:val="center" w:pos="4536"/>
        <w:tab w:val="right" w:pos="9072"/>
      </w:tabs>
    </w:pPr>
  </w:style>
  <w:style w:type="character" w:customStyle="1" w:styleId="HeaderChar">
    <w:name w:val="Header Char"/>
    <w:basedOn w:val="DefaultParagraphFont"/>
    <w:link w:val="Header"/>
    <w:uiPriority w:val="99"/>
    <w:rsid w:val="0048782E"/>
    <w:rPr>
      <w:color w:val="000000"/>
    </w:rPr>
  </w:style>
  <w:style w:type="paragraph" w:styleId="Footer">
    <w:name w:val="footer"/>
    <w:basedOn w:val="Normal"/>
    <w:link w:val="FooterChar"/>
    <w:uiPriority w:val="99"/>
    <w:unhideWhenUsed/>
    <w:rsid w:val="0048782E"/>
    <w:pPr>
      <w:tabs>
        <w:tab w:val="center" w:pos="4536"/>
        <w:tab w:val="right" w:pos="9072"/>
      </w:tabs>
    </w:pPr>
  </w:style>
  <w:style w:type="character" w:customStyle="1" w:styleId="FooterChar">
    <w:name w:val="Footer Char"/>
    <w:basedOn w:val="DefaultParagraphFont"/>
    <w:link w:val="Footer"/>
    <w:uiPriority w:val="99"/>
    <w:rsid w:val="0048782E"/>
    <w:rPr>
      <w:color w:val="000000"/>
    </w:rPr>
  </w:style>
  <w:style w:type="paragraph" w:styleId="BalloonText">
    <w:name w:val="Balloon Text"/>
    <w:basedOn w:val="Normal"/>
    <w:link w:val="BalloonTextChar"/>
    <w:uiPriority w:val="99"/>
    <w:semiHidden/>
    <w:unhideWhenUsed/>
    <w:rsid w:val="00402822"/>
    <w:rPr>
      <w:rFonts w:ascii="Tahoma" w:hAnsi="Tahoma" w:cs="Tahoma"/>
      <w:sz w:val="16"/>
      <w:szCs w:val="16"/>
    </w:rPr>
  </w:style>
  <w:style w:type="character" w:customStyle="1" w:styleId="BalloonTextChar">
    <w:name w:val="Balloon Text Char"/>
    <w:basedOn w:val="DefaultParagraphFont"/>
    <w:link w:val="BalloonText"/>
    <w:uiPriority w:val="99"/>
    <w:semiHidden/>
    <w:rsid w:val="0040282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hu-HU" w:eastAsia="hu-HU" w:bidi="hu-H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paragraph" w:styleId="Header">
    <w:name w:val="header"/>
    <w:basedOn w:val="Normal"/>
    <w:link w:val="HeaderChar"/>
    <w:uiPriority w:val="99"/>
    <w:unhideWhenUsed/>
    <w:rsid w:val="0048782E"/>
    <w:pPr>
      <w:tabs>
        <w:tab w:val="center" w:pos="4536"/>
        <w:tab w:val="right" w:pos="9072"/>
      </w:tabs>
    </w:pPr>
  </w:style>
  <w:style w:type="character" w:customStyle="1" w:styleId="HeaderChar">
    <w:name w:val="Header Char"/>
    <w:basedOn w:val="DefaultParagraphFont"/>
    <w:link w:val="Header"/>
    <w:uiPriority w:val="99"/>
    <w:rsid w:val="0048782E"/>
    <w:rPr>
      <w:color w:val="000000"/>
    </w:rPr>
  </w:style>
  <w:style w:type="paragraph" w:styleId="Footer">
    <w:name w:val="footer"/>
    <w:basedOn w:val="Normal"/>
    <w:link w:val="FooterChar"/>
    <w:uiPriority w:val="99"/>
    <w:unhideWhenUsed/>
    <w:rsid w:val="0048782E"/>
    <w:pPr>
      <w:tabs>
        <w:tab w:val="center" w:pos="4536"/>
        <w:tab w:val="right" w:pos="9072"/>
      </w:tabs>
    </w:pPr>
  </w:style>
  <w:style w:type="character" w:customStyle="1" w:styleId="FooterChar">
    <w:name w:val="Footer Char"/>
    <w:basedOn w:val="DefaultParagraphFont"/>
    <w:link w:val="Footer"/>
    <w:uiPriority w:val="99"/>
    <w:rsid w:val="0048782E"/>
    <w:rPr>
      <w:color w:val="000000"/>
    </w:rPr>
  </w:style>
  <w:style w:type="paragraph" w:styleId="BalloonText">
    <w:name w:val="Balloon Text"/>
    <w:basedOn w:val="Normal"/>
    <w:link w:val="BalloonTextChar"/>
    <w:uiPriority w:val="99"/>
    <w:semiHidden/>
    <w:unhideWhenUsed/>
    <w:rsid w:val="00402822"/>
    <w:rPr>
      <w:rFonts w:ascii="Tahoma" w:hAnsi="Tahoma" w:cs="Tahoma"/>
      <w:sz w:val="16"/>
      <w:szCs w:val="16"/>
    </w:rPr>
  </w:style>
  <w:style w:type="character" w:customStyle="1" w:styleId="BalloonTextChar">
    <w:name w:val="Balloon Text Char"/>
    <w:basedOn w:val="DefaultParagraphFont"/>
    <w:link w:val="BalloonText"/>
    <w:uiPriority w:val="99"/>
    <w:semiHidden/>
    <w:rsid w:val="0040282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3748</Words>
  <Characters>21366</Characters>
  <Application>Microsoft Office Word</Application>
  <DocSecurity>0</DocSecurity>
  <Lines>178</Lines>
  <Paragraphs>50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2</cp:revision>
  <dcterms:created xsi:type="dcterms:W3CDTF">2016-10-11T14:35:00Z</dcterms:created>
  <dcterms:modified xsi:type="dcterms:W3CDTF">2016-10-11T14:35:00Z</dcterms:modified>
</cp:coreProperties>
</file>